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352266E9" w:rsidR="00774931" w:rsidRPr="00774931" w:rsidRDefault="0008140A" w:rsidP="00774931">
      <w:pPr>
        <w:pStyle w:val="Firma"/>
        <w:pBdr>
          <w:bottom w:val="single" w:sz="6" w:space="1" w:color="auto"/>
        </w:pBdr>
        <w:jc w:val="center"/>
        <w:rPr>
          <w:lang w:bidi="es-ES"/>
        </w:rPr>
      </w:pPr>
      <w:r>
        <w:rPr>
          <w:lang w:bidi="es-ES"/>
        </w:rPr>
        <w:t xml:space="preserve">PELLEGRINI </w:t>
      </w:r>
      <w:r w:rsidR="00C836ED">
        <w:rPr>
          <w:lang w:bidi="es-ES"/>
        </w:rPr>
        <w:t>ACCIONES 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22621386"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08140A" w:rsidRPr="0008140A">
        <w:rPr>
          <w:color w:val="auto"/>
          <w:lang w:bidi="es-ES"/>
        </w:rPr>
        <w:t xml:space="preserve">Resolución </w:t>
      </w:r>
      <w:proofErr w:type="spellStart"/>
      <w:r w:rsidR="0008140A" w:rsidRPr="0008140A">
        <w:rPr>
          <w:color w:val="auto"/>
          <w:lang w:bidi="es-ES"/>
        </w:rPr>
        <w:t>N°</w:t>
      </w:r>
      <w:proofErr w:type="spellEnd"/>
      <w:r w:rsidR="0008140A" w:rsidRPr="0008140A">
        <w:rPr>
          <w:color w:val="auto"/>
          <w:lang w:bidi="es-ES"/>
        </w:rPr>
        <w:t xml:space="preserve"> 11.069 de fecha 13 de septiembre de 1995</w:t>
      </w:r>
    </w:p>
    <w:p w14:paraId="018B370F" w14:textId="77777777" w:rsidR="009836CC" w:rsidRPr="009836CC" w:rsidRDefault="009836CC" w:rsidP="00774931">
      <w:pPr>
        <w:pStyle w:val="Firma"/>
        <w:jc w:val="center"/>
        <w:rPr>
          <w:color w:val="auto"/>
          <w:lang w:bidi="es-ES"/>
        </w:rPr>
      </w:pPr>
    </w:p>
    <w:p w14:paraId="2351ABB5" w14:textId="3A0EE70B"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C836ED">
        <w:rPr>
          <w:color w:val="auto"/>
          <w:lang w:bidi="es-ES"/>
        </w:rPr>
        <w:t>161</w:t>
      </w:r>
    </w:p>
    <w:p w14:paraId="2576E55E" w14:textId="77777777" w:rsidR="00774931" w:rsidRPr="00774931" w:rsidRDefault="00774931" w:rsidP="00774931">
      <w:pPr>
        <w:pStyle w:val="Firma"/>
        <w:rPr>
          <w:b w:val="0"/>
          <w:bCs w:val="0"/>
          <w:color w:val="auto"/>
          <w:lang w:bidi="es-ES"/>
        </w:rPr>
      </w:pPr>
    </w:p>
    <w:p w14:paraId="141234C6" w14:textId="14253840" w:rsidR="001828CF" w:rsidRDefault="001828CF">
      <w:pPr>
        <w:spacing w:after="0" w:line="240" w:lineRule="auto"/>
        <w:jc w:val="left"/>
        <w:rPr>
          <w:b/>
          <w:bCs/>
          <w:color w:val="17406D" w:themeColor="accent1"/>
          <w:lang w:bidi="es-ES"/>
        </w:rPr>
      </w:pPr>
      <w:r>
        <w:rPr>
          <w:lang w:bidi="es-ES"/>
        </w:rPr>
        <w:br w:type="page"/>
      </w:r>
    </w:p>
    <w:p w14:paraId="68008833" w14:textId="216A266F" w:rsidR="001828CF" w:rsidRPr="001828CF" w:rsidRDefault="001828CF" w:rsidP="001828CF">
      <w:pPr>
        <w:pStyle w:val="Firma"/>
        <w:jc w:val="center"/>
        <w:rPr>
          <w:sz w:val="28"/>
          <w:szCs w:val="22"/>
          <w:lang w:bidi="es-ES"/>
        </w:rPr>
      </w:pPr>
      <w:r w:rsidRPr="001828CF">
        <w:rPr>
          <w:sz w:val="28"/>
          <w:szCs w:val="22"/>
          <w:lang w:bidi="es-ES"/>
        </w:rPr>
        <w:lastRenderedPageBreak/>
        <w:t>Reglamento de Gestión Tipo</w:t>
      </w:r>
    </w:p>
    <w:p w14:paraId="553F2492" w14:textId="77777777" w:rsidR="001828CF" w:rsidRPr="009836CC" w:rsidRDefault="001828CF"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de los FCI deberán adecuar su texto a las nuevas disposiciones dentro de los TREINTA (30) días corridos desde su entrada en vigencia.</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4CE6CC35"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C836ED">
        <w:rPr>
          <w:color w:val="auto"/>
          <w:lang w:bidi="es-ES"/>
        </w:rPr>
        <w:t>ACCIONES</w:t>
      </w:r>
      <w:r w:rsidR="00522C5D">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Default="00774931" w:rsidP="00BF1B03">
      <w:pPr>
        <w:pStyle w:val="Ttulo2"/>
      </w:pPr>
      <w:r w:rsidRPr="000D49F5">
        <w:t>CAPÍTULO 2: “EL F</w:t>
      </w:r>
      <w:r w:rsidR="009836CC" w:rsidRPr="000D49F5">
        <w:t>CI</w:t>
      </w:r>
      <w:r w:rsidRPr="000D49F5">
        <w:t>”</w:t>
      </w:r>
    </w:p>
    <w:p w14:paraId="63B24CBD" w14:textId="77777777" w:rsidR="00C836ED" w:rsidRDefault="00C836ED" w:rsidP="00C836ED">
      <w:pPr>
        <w:pStyle w:val="Firma"/>
        <w:numPr>
          <w:ilvl w:val="0"/>
          <w:numId w:val="44"/>
        </w:numPr>
        <w:rPr>
          <w:b w:val="0"/>
          <w:bCs w:val="0"/>
          <w:color w:val="auto"/>
          <w:lang w:bidi="es-ES"/>
        </w:rPr>
      </w:pPr>
      <w:r w:rsidRPr="00441EF7">
        <w:rPr>
          <w:color w:val="auto"/>
          <w:lang w:bidi="es-ES"/>
        </w:rPr>
        <w:t>OBJETIVOS Y POLÍTICA DE INVERSIÓN:</w:t>
      </w:r>
      <w:r w:rsidRPr="00441EF7">
        <w:rPr>
          <w:b w:val="0"/>
          <w:bCs w:val="0"/>
          <w:color w:val="auto"/>
          <w:lang w:bidi="es-ES"/>
        </w:rPr>
        <w:t xml:space="preserve"> </w:t>
      </w:r>
      <w:r>
        <w:rPr>
          <w:b w:val="0"/>
          <w:bCs w:val="0"/>
          <w:color w:val="auto"/>
          <w:lang w:bidi="es-ES"/>
        </w:rPr>
        <w:t>l</w:t>
      </w:r>
      <w:r w:rsidRPr="00441EF7">
        <w:rPr>
          <w:b w:val="0"/>
          <w:bCs w:val="0"/>
          <w:color w:val="auto"/>
          <w:lang w:bidi="es-ES"/>
        </w:rPr>
        <w:t xml:space="preserve">as inversiones del </w:t>
      </w:r>
      <w:r>
        <w:rPr>
          <w:b w:val="0"/>
          <w:bCs w:val="0"/>
          <w:color w:val="auto"/>
          <w:lang w:bidi="es-ES"/>
        </w:rPr>
        <w:t xml:space="preserve">FCI </w:t>
      </w:r>
      <w:r w:rsidRPr="00441EF7">
        <w:rPr>
          <w:b w:val="0"/>
          <w:bCs w:val="0"/>
          <w:color w:val="auto"/>
          <w:lang w:bidi="es-ES"/>
        </w:rPr>
        <w:t>se orientan a:</w:t>
      </w:r>
    </w:p>
    <w:p w14:paraId="4A36CB59" w14:textId="77777777" w:rsidR="00C836ED" w:rsidRDefault="00C836ED" w:rsidP="00C836ED">
      <w:pPr>
        <w:pStyle w:val="Firma"/>
        <w:numPr>
          <w:ilvl w:val="1"/>
          <w:numId w:val="44"/>
        </w:numPr>
        <w:ind w:left="1276" w:hanging="556"/>
        <w:rPr>
          <w:b w:val="0"/>
          <w:bCs w:val="0"/>
          <w:color w:val="auto"/>
          <w:lang w:bidi="es-ES"/>
        </w:rPr>
      </w:pPr>
      <w:r w:rsidRPr="00441EF7">
        <w:rPr>
          <w:b w:val="0"/>
          <w:bCs w:val="0"/>
          <w:color w:val="auto"/>
          <w:lang w:bidi="es-ES"/>
        </w:rPr>
        <w:t xml:space="preserve">OBJETIVOS DE INVERSIÓN: el objetivo primario de la administración del </w:t>
      </w:r>
      <w:r>
        <w:rPr>
          <w:b w:val="0"/>
          <w:bCs w:val="0"/>
          <w:color w:val="auto"/>
          <w:lang w:bidi="es-ES"/>
        </w:rPr>
        <w:t xml:space="preserve">FCI </w:t>
      </w:r>
      <w:r w:rsidRPr="00441EF7">
        <w:rPr>
          <w:b w:val="0"/>
          <w:bCs w:val="0"/>
          <w:color w:val="auto"/>
          <w:lang w:bidi="es-ES"/>
        </w:rPr>
        <w:t xml:space="preserve">es obtener la apreciación del valor del patrimonio del </w:t>
      </w:r>
      <w:r>
        <w:rPr>
          <w:b w:val="0"/>
          <w:bCs w:val="0"/>
          <w:color w:val="auto"/>
          <w:lang w:bidi="es-ES"/>
        </w:rPr>
        <w:t>FCI</w:t>
      </w:r>
      <w:r w:rsidRPr="00441EF7">
        <w:rPr>
          <w:b w:val="0"/>
          <w:bCs w:val="0"/>
          <w:color w:val="auto"/>
          <w:lang w:bidi="es-ES"/>
        </w:rPr>
        <w:t xml:space="preserve">. A tal fin, el </w:t>
      </w:r>
      <w:r>
        <w:rPr>
          <w:b w:val="0"/>
          <w:bCs w:val="0"/>
          <w:color w:val="auto"/>
          <w:lang w:bidi="es-ES"/>
        </w:rPr>
        <w:t xml:space="preserve">FCI </w:t>
      </w:r>
      <w:r w:rsidRPr="00441EF7">
        <w:rPr>
          <w:b w:val="0"/>
          <w:bCs w:val="0"/>
          <w:color w:val="auto"/>
          <w:lang w:bidi="es-ES"/>
        </w:rPr>
        <w:t>invertirá en valores negociables, instrumentos financieros y otros activos financieros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3323E342" w14:textId="77777777" w:rsidR="00C836ED" w:rsidRDefault="00C836ED" w:rsidP="00C836ED">
      <w:pPr>
        <w:pStyle w:val="Firma"/>
        <w:numPr>
          <w:ilvl w:val="2"/>
          <w:numId w:val="44"/>
        </w:numPr>
        <w:ind w:left="1985"/>
        <w:rPr>
          <w:b w:val="0"/>
          <w:bCs w:val="0"/>
          <w:color w:val="auto"/>
          <w:lang w:bidi="es-ES"/>
        </w:rPr>
      </w:pPr>
      <w:r w:rsidRPr="00CA005A">
        <w:rPr>
          <w:b w:val="0"/>
          <w:bCs w:val="0"/>
          <w:color w:val="auto"/>
          <w:lang w:bidi="es-ES"/>
        </w:rPr>
        <w:t xml:space="preserve">Al menos el SETENTA Y CINCO POR CIENTO (75%) del patrimonio neto del </w:t>
      </w:r>
      <w:r>
        <w:rPr>
          <w:b w:val="0"/>
          <w:bCs w:val="0"/>
          <w:color w:val="auto"/>
          <w:lang w:bidi="es-ES"/>
        </w:rPr>
        <w:t xml:space="preserve">FCI </w:t>
      </w:r>
      <w:r w:rsidRPr="00CA005A">
        <w:rPr>
          <w:b w:val="0"/>
          <w:bCs w:val="0"/>
          <w:color w:val="auto"/>
          <w:lang w:bidi="es-ES"/>
        </w:rPr>
        <w:t>deberá invertirse en ACTIVOS AUTORIZADOS (i) de renta variable y (</w:t>
      </w:r>
      <w:proofErr w:type="spellStart"/>
      <w:r w:rsidRPr="00CA005A">
        <w:rPr>
          <w:b w:val="0"/>
          <w:bCs w:val="0"/>
          <w:color w:val="auto"/>
          <w:lang w:bidi="es-ES"/>
        </w:rPr>
        <w:t>ii</w:t>
      </w:r>
      <w:proofErr w:type="spellEnd"/>
      <w:r w:rsidRPr="00CA005A">
        <w:rPr>
          <w:b w:val="0"/>
          <w:bCs w:val="0"/>
          <w:color w:val="auto"/>
          <w:lang w:bidi="es-ES"/>
        </w:rPr>
        <w:t>) emitidos y negociados en la República Argentina, exclusivamente en la moneda de curso legal, con las excepciones que admitan las NORMAS</w:t>
      </w:r>
      <w:r>
        <w:rPr>
          <w:b w:val="0"/>
          <w:bCs w:val="0"/>
          <w:color w:val="auto"/>
          <w:lang w:bidi="es-ES"/>
        </w:rPr>
        <w:t xml:space="preserve"> CNV</w:t>
      </w:r>
      <w:r w:rsidRPr="00CA005A">
        <w:rPr>
          <w:b w:val="0"/>
          <w:bCs w:val="0"/>
          <w:color w:val="auto"/>
          <w:lang w:bidi="es-ES"/>
        </w:rPr>
        <w:t>.</w:t>
      </w:r>
    </w:p>
    <w:p w14:paraId="02D23139" w14:textId="77777777" w:rsidR="00C836ED" w:rsidRDefault="00C836ED" w:rsidP="00C836ED">
      <w:pPr>
        <w:pStyle w:val="Firma"/>
        <w:numPr>
          <w:ilvl w:val="2"/>
          <w:numId w:val="44"/>
        </w:numPr>
        <w:ind w:left="1985"/>
        <w:rPr>
          <w:b w:val="0"/>
          <w:bCs w:val="0"/>
          <w:color w:val="auto"/>
          <w:lang w:bidi="es-ES"/>
        </w:rPr>
      </w:pPr>
      <w:r w:rsidRPr="00664B45">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664B45">
        <w:rPr>
          <w:b w:val="0"/>
          <w:bCs w:val="0"/>
          <w:color w:val="auto"/>
          <w:lang w:bidi="es-ES"/>
        </w:rPr>
        <w:t>ii</w:t>
      </w:r>
      <w:proofErr w:type="spellEnd"/>
      <w:r w:rsidRPr="00664B45">
        <w:rPr>
          <w:b w:val="0"/>
          <w:bCs w:val="0"/>
          <w:color w:val="auto"/>
          <w:lang w:bidi="es-ES"/>
        </w:rPr>
        <w:t>) de renta variable todos aquellos que no encuadren en el apartado (i) precedente.</w:t>
      </w:r>
    </w:p>
    <w:p w14:paraId="54B70DCE" w14:textId="77777777" w:rsidR="00C836ED" w:rsidRPr="00664B45" w:rsidRDefault="00C836ED" w:rsidP="00C836ED">
      <w:pPr>
        <w:pStyle w:val="Firma"/>
        <w:numPr>
          <w:ilvl w:val="1"/>
          <w:numId w:val="44"/>
        </w:numPr>
        <w:ind w:left="1276" w:hanging="556"/>
        <w:rPr>
          <w:b w:val="0"/>
          <w:bCs w:val="0"/>
          <w:color w:val="auto"/>
          <w:lang w:bidi="es-ES"/>
        </w:rPr>
      </w:pPr>
      <w:r w:rsidRPr="00664B45">
        <w:rPr>
          <w:b w:val="0"/>
          <w:bCs w:val="0"/>
          <w:color w:val="auto"/>
          <w:lang w:bidi="es-ES"/>
        </w:rPr>
        <w:t xml:space="preserve">POLÍTICA DE INVERSIÓN: la administración del patrimonio del </w:t>
      </w:r>
      <w:r>
        <w:rPr>
          <w:b w:val="0"/>
          <w:bCs w:val="0"/>
          <w:color w:val="auto"/>
          <w:lang w:bidi="es-ES"/>
        </w:rPr>
        <w:t xml:space="preserve">FCI </w:t>
      </w:r>
      <w:r w:rsidRPr="00664B45">
        <w:rPr>
          <w:b w:val="0"/>
          <w:bCs w:val="0"/>
          <w:color w:val="auto"/>
          <w:lang w:bidi="es-ES"/>
        </w:rPr>
        <w:t xml:space="preserve">procura lograr (sin promesa o garantía de resultado alguno) los mejores resultados </w:t>
      </w:r>
      <w:r w:rsidRPr="00664B45">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664B45">
        <w:rPr>
          <w:b w:val="0"/>
          <w:bCs w:val="0"/>
          <w:color w:val="auto"/>
          <w:lang w:bidi="es-ES"/>
        </w:rPr>
        <w:t xml:space="preserve">y el REGLAMENTO. </w:t>
      </w:r>
      <w:r>
        <w:rPr>
          <w:b w:val="0"/>
          <w:bCs w:val="0"/>
          <w:color w:val="auto"/>
          <w:lang w:bidi="es-ES"/>
        </w:rPr>
        <w:t xml:space="preserve">La GERENTE </w:t>
      </w:r>
      <w:r w:rsidRPr="00664B45">
        <w:rPr>
          <w:b w:val="0"/>
          <w:bCs w:val="0"/>
          <w:color w:val="auto"/>
          <w:lang w:bidi="es-ES"/>
        </w:rPr>
        <w:t xml:space="preserve">podrá establecer políticas específicas de inversión para el </w:t>
      </w:r>
      <w:r>
        <w:rPr>
          <w:b w:val="0"/>
          <w:bCs w:val="0"/>
          <w:color w:val="auto"/>
          <w:lang w:bidi="es-ES"/>
        </w:rPr>
        <w:t>FCI</w:t>
      </w:r>
      <w:r w:rsidRPr="00664B45">
        <w:rPr>
          <w:b w:val="0"/>
          <w:bCs w:val="0"/>
          <w:color w:val="auto"/>
          <w:lang w:bidi="es-ES"/>
        </w:rPr>
        <w:t>, como con mayor detalle se explica en el CAPÍTULO 1</w:t>
      </w:r>
      <w:r>
        <w:rPr>
          <w:b w:val="0"/>
          <w:bCs w:val="0"/>
          <w:color w:val="auto"/>
          <w:lang w:bidi="es-ES"/>
        </w:rPr>
        <w:t>1</w:t>
      </w:r>
      <w:r w:rsidRPr="00664B45">
        <w:rPr>
          <w:b w:val="0"/>
          <w:bCs w:val="0"/>
          <w:color w:val="auto"/>
          <w:lang w:bidi="es-ES"/>
        </w:rPr>
        <w:t>, Sección 4 de</w:t>
      </w:r>
      <w:r>
        <w:rPr>
          <w:b w:val="0"/>
          <w:bCs w:val="0"/>
          <w:color w:val="auto"/>
          <w:lang w:bidi="es-ES"/>
        </w:rPr>
        <w:t>l REGLAMENTO</w:t>
      </w:r>
      <w:r w:rsidRPr="00664B45">
        <w:rPr>
          <w:b w:val="0"/>
          <w:bCs w:val="0"/>
          <w:color w:val="auto"/>
          <w:lang w:bidi="es-ES"/>
        </w:rPr>
        <w:t>.</w:t>
      </w:r>
      <w:r>
        <w:rPr>
          <w:b w:val="0"/>
          <w:bCs w:val="0"/>
          <w:color w:val="auto"/>
          <w:lang w:bidi="es-ES"/>
        </w:rPr>
        <w:t xml:space="preserve"> </w:t>
      </w:r>
    </w:p>
    <w:p w14:paraId="0D99773A" w14:textId="77777777" w:rsidR="00C836ED" w:rsidRPr="00441EF7" w:rsidRDefault="00C836ED" w:rsidP="00C836ED">
      <w:pPr>
        <w:pStyle w:val="Firma"/>
        <w:rPr>
          <w:b w:val="0"/>
          <w:bCs w:val="0"/>
          <w:color w:val="auto"/>
          <w:lang w:bidi="es-ES"/>
        </w:rPr>
      </w:pPr>
    </w:p>
    <w:p w14:paraId="537F98F4" w14:textId="77777777" w:rsidR="00C836ED" w:rsidRDefault="00C836ED" w:rsidP="00C836ED">
      <w:pPr>
        <w:pStyle w:val="Firma"/>
        <w:numPr>
          <w:ilvl w:val="0"/>
          <w:numId w:val="44"/>
        </w:numPr>
        <w:rPr>
          <w:b w:val="0"/>
          <w:bCs w:val="0"/>
          <w:color w:val="auto"/>
          <w:lang w:bidi="es-ES"/>
        </w:rPr>
      </w:pPr>
      <w:r w:rsidRPr="00664B45">
        <w:rPr>
          <w:color w:val="auto"/>
          <w:lang w:bidi="es-ES"/>
        </w:rPr>
        <w:t>ACTIVOS AUTORIZADOS:</w:t>
      </w:r>
      <w:r w:rsidRPr="00441EF7">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4273BC">
        <w:rPr>
          <w:b w:val="0"/>
          <w:bCs w:val="0"/>
          <w:color w:val="auto"/>
          <w:lang w:bidi="es-ES"/>
        </w:rPr>
        <w:t>:</w:t>
      </w:r>
      <w:r>
        <w:rPr>
          <w:b w:val="0"/>
          <w:bCs w:val="0"/>
          <w:color w:val="auto"/>
          <w:lang w:bidi="es-ES"/>
        </w:rPr>
        <w:t xml:space="preserve"> </w:t>
      </w:r>
    </w:p>
    <w:p w14:paraId="611B9AE9" w14:textId="77777777" w:rsidR="00C836ED" w:rsidRDefault="00C836ED" w:rsidP="00C836ED">
      <w:pPr>
        <w:pStyle w:val="Firma"/>
        <w:ind w:left="720"/>
        <w:rPr>
          <w:color w:val="auto"/>
          <w:lang w:bidi="es-ES"/>
        </w:rPr>
      </w:pPr>
    </w:p>
    <w:p w14:paraId="7B12C76A" w14:textId="77777777" w:rsidR="00C836ED" w:rsidRDefault="00C836ED" w:rsidP="00C836ED">
      <w:pPr>
        <w:pStyle w:val="Firma"/>
        <w:numPr>
          <w:ilvl w:val="1"/>
          <w:numId w:val="44"/>
        </w:numPr>
        <w:ind w:left="1418" w:hanging="698"/>
        <w:rPr>
          <w:b w:val="0"/>
          <w:bCs w:val="0"/>
          <w:color w:val="auto"/>
          <w:lang w:bidi="es-ES"/>
        </w:rPr>
      </w:pPr>
      <w:r w:rsidRPr="00664B45">
        <w:rPr>
          <w:b w:val="0"/>
          <w:bCs w:val="0"/>
          <w:color w:val="auto"/>
          <w:lang w:bidi="es-ES"/>
        </w:rPr>
        <w:t xml:space="preserve">Hasta el CIEN POR CIENTO (100%) del patrimonio neto del </w:t>
      </w:r>
      <w:r>
        <w:rPr>
          <w:b w:val="0"/>
          <w:bCs w:val="0"/>
          <w:color w:val="auto"/>
          <w:lang w:bidi="es-ES"/>
        </w:rPr>
        <w:t xml:space="preserve">FCI </w:t>
      </w:r>
      <w:r w:rsidRPr="00664B45">
        <w:rPr>
          <w:b w:val="0"/>
          <w:bCs w:val="0"/>
          <w:color w:val="auto"/>
          <w:lang w:bidi="es-ES"/>
        </w:rPr>
        <w:t xml:space="preserve">en: </w:t>
      </w:r>
    </w:p>
    <w:p w14:paraId="1A79277E" w14:textId="77777777" w:rsidR="00C836ED" w:rsidRDefault="00C836ED" w:rsidP="00C836ED">
      <w:pPr>
        <w:pStyle w:val="Firma"/>
        <w:numPr>
          <w:ilvl w:val="0"/>
          <w:numId w:val="45"/>
        </w:numPr>
        <w:ind w:left="1418" w:hanging="567"/>
        <w:rPr>
          <w:b w:val="0"/>
          <w:bCs w:val="0"/>
          <w:color w:val="auto"/>
          <w:lang w:bidi="es-ES"/>
        </w:rPr>
      </w:pPr>
      <w:r w:rsidRPr="00664B45">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34ECDB86" w14:textId="77777777" w:rsidR="00C836ED" w:rsidRDefault="00C836ED" w:rsidP="00C836ED">
      <w:pPr>
        <w:pStyle w:val="Firma"/>
        <w:numPr>
          <w:ilvl w:val="0"/>
          <w:numId w:val="45"/>
        </w:numPr>
        <w:ind w:left="1418" w:hanging="567"/>
        <w:rPr>
          <w:b w:val="0"/>
          <w:bCs w:val="0"/>
          <w:color w:val="auto"/>
          <w:lang w:bidi="es-ES"/>
        </w:rPr>
      </w:pPr>
      <w:r w:rsidRPr="00664B45">
        <w:rPr>
          <w:b w:val="0"/>
          <w:bCs w:val="0"/>
          <w:color w:val="auto"/>
          <w:lang w:bidi="es-ES"/>
        </w:rPr>
        <w:t xml:space="preserve">Certificado de Valores (CEVA), cuyos activos subyacentes sean ACTIVOS AUTORIZADOS detallados en el punto 1 precedente, en todo de acuerdo con las regulaciones y limitaciones que a estos efectos establezca la </w:t>
      </w:r>
      <w:r>
        <w:rPr>
          <w:b w:val="0"/>
          <w:bCs w:val="0"/>
          <w:color w:val="auto"/>
          <w:lang w:bidi="es-ES"/>
        </w:rPr>
        <w:t xml:space="preserve">CNV. </w:t>
      </w:r>
    </w:p>
    <w:p w14:paraId="7DAE79D8" w14:textId="77777777" w:rsidR="00C836ED" w:rsidRDefault="00C836ED" w:rsidP="00C836ED">
      <w:pPr>
        <w:pStyle w:val="Firma"/>
        <w:ind w:left="851"/>
        <w:rPr>
          <w:b w:val="0"/>
          <w:bCs w:val="0"/>
          <w:color w:val="auto"/>
          <w:lang w:bidi="es-ES"/>
        </w:rPr>
      </w:pPr>
    </w:p>
    <w:p w14:paraId="29854F54" w14:textId="77777777" w:rsidR="00C836ED" w:rsidRDefault="00C836ED" w:rsidP="00C836ED">
      <w:pPr>
        <w:pStyle w:val="Firma"/>
        <w:numPr>
          <w:ilvl w:val="1"/>
          <w:numId w:val="45"/>
        </w:numPr>
        <w:ind w:left="1418" w:hanging="709"/>
        <w:rPr>
          <w:b w:val="0"/>
          <w:bCs w:val="0"/>
          <w:color w:val="auto"/>
          <w:lang w:bidi="es-ES"/>
        </w:rPr>
      </w:pPr>
      <w:r w:rsidRPr="00664B45">
        <w:rPr>
          <w:b w:val="0"/>
          <w:bCs w:val="0"/>
          <w:color w:val="auto"/>
          <w:lang w:bidi="es-ES"/>
        </w:rPr>
        <w:t xml:space="preserve">Hasta el VEINTICINCO POR CIENTO (25%) del patrimonio neto del </w:t>
      </w:r>
      <w:r>
        <w:rPr>
          <w:b w:val="0"/>
          <w:bCs w:val="0"/>
          <w:color w:val="auto"/>
          <w:lang w:bidi="es-ES"/>
        </w:rPr>
        <w:t xml:space="preserve">FCI </w:t>
      </w:r>
      <w:r w:rsidRPr="00664B45">
        <w:rPr>
          <w:b w:val="0"/>
          <w:bCs w:val="0"/>
          <w:color w:val="auto"/>
          <w:lang w:bidi="es-ES"/>
        </w:rPr>
        <w:t>en:</w:t>
      </w:r>
    </w:p>
    <w:p w14:paraId="7A4106BB"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t xml:space="preserve">Certificados de Depósito Argentino (CEDEAR) que representen en forma directa y exclusiva valores negociables (que deberán ser ACTIVOS AUTORIZADOS de renta variable para el </w:t>
      </w:r>
      <w:r>
        <w:rPr>
          <w:b w:val="0"/>
          <w:bCs w:val="0"/>
          <w:color w:val="auto"/>
          <w:lang w:bidi="es-ES"/>
        </w:rPr>
        <w:t>FCI</w:t>
      </w:r>
      <w:r w:rsidRPr="00664B45">
        <w:rPr>
          <w:b w:val="0"/>
          <w:bCs w:val="0"/>
          <w:color w:val="auto"/>
          <w:lang w:bidi="es-ES"/>
        </w:rPr>
        <w:t>) correspondientes a emisoras de países con los cuales: (i) existan tratados internacionales de integración económica para la integración de los mercados de capitales; y/o (</w:t>
      </w:r>
      <w:proofErr w:type="spellStart"/>
      <w:r w:rsidRPr="00664B45">
        <w:rPr>
          <w:b w:val="0"/>
          <w:bCs w:val="0"/>
          <w:color w:val="auto"/>
          <w:lang w:bidi="es-ES"/>
        </w:rPr>
        <w:t>ii</w:t>
      </w:r>
      <w:proofErr w:type="spellEnd"/>
      <w:r w:rsidRPr="00664B45">
        <w:rPr>
          <w:b w:val="0"/>
          <w:bCs w:val="0"/>
          <w:color w:val="auto"/>
          <w:lang w:bidi="es-ES"/>
        </w:rPr>
        <w:t xml:space="preserve">) la </w:t>
      </w:r>
      <w:r>
        <w:rPr>
          <w:b w:val="0"/>
          <w:bCs w:val="0"/>
          <w:color w:val="auto"/>
          <w:lang w:bidi="es-ES"/>
        </w:rPr>
        <w:t xml:space="preserve">CNV </w:t>
      </w:r>
      <w:r w:rsidRPr="00664B45">
        <w:rPr>
          <w:b w:val="0"/>
          <w:bCs w:val="0"/>
          <w:color w:val="auto"/>
          <w:lang w:bidi="es-ES"/>
        </w:rPr>
        <w:t>hubiera suscripto acuerdos al respecto, sujeto en ambos supuestos a que los valores negociables fueren negociados en el país del emisor en mercados de valores aprobados por la autoridad competente.</w:t>
      </w:r>
    </w:p>
    <w:p w14:paraId="2BAC1D22"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t>Certificados de Depósito en Custodia (</w:t>
      </w:r>
      <w:proofErr w:type="spellStart"/>
      <w:r w:rsidRPr="00664B45">
        <w:rPr>
          <w:b w:val="0"/>
          <w:bCs w:val="0"/>
          <w:color w:val="auto"/>
          <w:lang w:bidi="es-ES"/>
        </w:rPr>
        <w:t>ADRs</w:t>
      </w:r>
      <w:proofErr w:type="spellEnd"/>
      <w:r w:rsidRPr="00664B45">
        <w:rPr>
          <w:b w:val="0"/>
          <w:bCs w:val="0"/>
          <w:color w:val="auto"/>
          <w:lang w:bidi="es-ES"/>
        </w:rPr>
        <w:t xml:space="preserve">, </w:t>
      </w:r>
      <w:proofErr w:type="spellStart"/>
      <w:r w:rsidRPr="00664B45">
        <w:rPr>
          <w:b w:val="0"/>
          <w:bCs w:val="0"/>
          <w:color w:val="auto"/>
          <w:lang w:bidi="es-ES"/>
        </w:rPr>
        <w:t>BDRs</w:t>
      </w:r>
      <w:proofErr w:type="spellEnd"/>
      <w:r w:rsidRPr="00664B45">
        <w:rPr>
          <w:b w:val="0"/>
          <w:bCs w:val="0"/>
          <w:color w:val="auto"/>
          <w:lang w:bidi="es-ES"/>
        </w:rPr>
        <w:t xml:space="preserve">, </w:t>
      </w:r>
      <w:proofErr w:type="spellStart"/>
      <w:r w:rsidRPr="00664B45">
        <w:rPr>
          <w:b w:val="0"/>
          <w:bCs w:val="0"/>
          <w:color w:val="auto"/>
          <w:lang w:bidi="es-ES"/>
        </w:rPr>
        <w:t>GDRs</w:t>
      </w:r>
      <w:proofErr w:type="spellEnd"/>
      <w:r w:rsidRPr="00664B45">
        <w:rPr>
          <w:b w:val="0"/>
          <w:bCs w:val="0"/>
          <w:color w:val="auto"/>
          <w:lang w:bidi="es-ES"/>
        </w:rPr>
        <w:t xml:space="preserve">, </w:t>
      </w:r>
      <w:proofErr w:type="spellStart"/>
      <w:r w:rsidRPr="00664B45">
        <w:rPr>
          <w:b w:val="0"/>
          <w:bCs w:val="0"/>
          <w:color w:val="auto"/>
          <w:lang w:bidi="es-ES"/>
        </w:rPr>
        <w:t>GDSs</w:t>
      </w:r>
      <w:proofErr w:type="spellEnd"/>
      <w:r w:rsidRPr="00664B45">
        <w:rPr>
          <w:b w:val="0"/>
          <w:bCs w:val="0"/>
          <w:color w:val="auto"/>
          <w:lang w:bidi="es-ES"/>
        </w:rPr>
        <w:t>, etc.).</w:t>
      </w:r>
    </w:p>
    <w:p w14:paraId="04E67C18"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lastRenderedPageBreak/>
        <w:t>Participaciones en fondos de inversión no registrados en la República Argentina, administrados por un sujeto diferente de</w:t>
      </w:r>
      <w:r>
        <w:rPr>
          <w:b w:val="0"/>
          <w:bCs w:val="0"/>
          <w:color w:val="auto"/>
          <w:lang w:bidi="es-ES"/>
        </w:rPr>
        <w:t xml:space="preserve"> </w:t>
      </w:r>
      <w:r w:rsidRPr="00664B45">
        <w:rPr>
          <w:b w:val="0"/>
          <w:bCs w:val="0"/>
          <w:color w:val="auto"/>
          <w:lang w:bidi="es-ES"/>
        </w:rPr>
        <w:t>l</w:t>
      </w:r>
      <w:r>
        <w:rPr>
          <w:b w:val="0"/>
          <w:bCs w:val="0"/>
          <w:color w:val="auto"/>
          <w:lang w:bidi="es-ES"/>
        </w:rPr>
        <w:t>a</w:t>
      </w:r>
      <w:r w:rsidRPr="00664B45">
        <w:rPr>
          <w:b w:val="0"/>
          <w:bCs w:val="0"/>
          <w:color w:val="auto"/>
          <w:lang w:bidi="es-ES"/>
        </w:rPr>
        <w:t xml:space="preserve"> </w:t>
      </w:r>
      <w:r>
        <w:rPr>
          <w:b w:val="0"/>
          <w:bCs w:val="0"/>
          <w:color w:val="auto"/>
          <w:lang w:bidi="es-ES"/>
        </w:rPr>
        <w:t xml:space="preserve">GERENTE </w:t>
      </w:r>
      <w:r w:rsidRPr="00664B45">
        <w:rPr>
          <w:b w:val="0"/>
          <w:bCs w:val="0"/>
          <w:color w:val="auto"/>
          <w:lang w:bidi="es-ES"/>
        </w:rPr>
        <w:t xml:space="preserve">(incluyendo Exchange </w:t>
      </w:r>
      <w:proofErr w:type="spellStart"/>
      <w:r w:rsidRPr="00664B45">
        <w:rPr>
          <w:b w:val="0"/>
          <w:bCs w:val="0"/>
          <w:color w:val="auto"/>
          <w:lang w:bidi="es-ES"/>
        </w:rPr>
        <w:t>Traded</w:t>
      </w:r>
      <w:proofErr w:type="spellEnd"/>
      <w:r w:rsidRPr="00664B45">
        <w:rPr>
          <w:b w:val="0"/>
          <w:bCs w:val="0"/>
          <w:color w:val="auto"/>
          <w:lang w:bidi="es-ES"/>
        </w:rPr>
        <w:t xml:space="preserve"> </w:t>
      </w:r>
      <w:proofErr w:type="spellStart"/>
      <w:r w:rsidRPr="00664B45">
        <w:rPr>
          <w:b w:val="0"/>
          <w:bCs w:val="0"/>
          <w:color w:val="auto"/>
          <w:lang w:bidi="es-ES"/>
        </w:rPr>
        <w:t>Funds</w:t>
      </w:r>
      <w:proofErr w:type="spellEnd"/>
      <w:r w:rsidRPr="00664B45">
        <w:rPr>
          <w:b w:val="0"/>
          <w:bCs w:val="0"/>
          <w:color w:val="auto"/>
          <w:lang w:bidi="es-ES"/>
        </w:rPr>
        <w:t xml:space="preserve"> -ETF).</w:t>
      </w:r>
    </w:p>
    <w:p w14:paraId="193356EC"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t xml:space="preserve">Certificados de participación de fideicomisos financieros. </w:t>
      </w:r>
    </w:p>
    <w:p w14:paraId="619A6A08"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664B45">
        <w:rPr>
          <w:b w:val="0"/>
          <w:bCs w:val="0"/>
          <w:color w:val="auto"/>
          <w:lang w:bidi="es-ES"/>
        </w:rPr>
        <w:t>.</w:t>
      </w:r>
    </w:p>
    <w:p w14:paraId="7BE2ADFD"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r>
        <w:rPr>
          <w:b w:val="0"/>
          <w:bCs w:val="0"/>
          <w:color w:val="auto"/>
          <w:lang w:bidi="es-ES"/>
        </w:rPr>
        <w:t>.</w:t>
      </w:r>
    </w:p>
    <w:p w14:paraId="4239B121"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t xml:space="preserve">Cheques de pago diferido, pagarés, letras de cambio y facturas de crédito electrónicas </w:t>
      </w:r>
      <w:proofErr w:type="spellStart"/>
      <w:r w:rsidRPr="00664B45">
        <w:rPr>
          <w:b w:val="0"/>
          <w:bCs w:val="0"/>
          <w:color w:val="auto"/>
          <w:lang w:bidi="es-ES"/>
        </w:rPr>
        <w:t>MiPyMEs</w:t>
      </w:r>
      <w:proofErr w:type="spellEnd"/>
      <w:r w:rsidRPr="00664B45">
        <w:rPr>
          <w:b w:val="0"/>
          <w:bCs w:val="0"/>
          <w:color w:val="auto"/>
          <w:lang w:bidi="es-ES"/>
        </w:rPr>
        <w:t xml:space="preserve"> negociables en mercados autorizados por la </w:t>
      </w:r>
      <w:r>
        <w:rPr>
          <w:b w:val="0"/>
          <w:bCs w:val="0"/>
          <w:color w:val="auto"/>
          <w:lang w:bidi="es-ES"/>
        </w:rPr>
        <w:t>CNV</w:t>
      </w:r>
      <w:r w:rsidRPr="00664B45">
        <w:rPr>
          <w:b w:val="0"/>
          <w:bCs w:val="0"/>
          <w:color w:val="auto"/>
          <w:lang w:bidi="es-ES"/>
        </w:rPr>
        <w:t xml:space="preserve">. </w:t>
      </w:r>
    </w:p>
    <w:p w14:paraId="3A4D2052" w14:textId="77777777" w:rsidR="00C836ED" w:rsidRDefault="00C836ED" w:rsidP="00C836ED">
      <w:pPr>
        <w:pStyle w:val="Firma"/>
        <w:numPr>
          <w:ilvl w:val="0"/>
          <w:numId w:val="46"/>
        </w:numPr>
        <w:ind w:left="1418" w:hanging="567"/>
        <w:rPr>
          <w:b w:val="0"/>
          <w:bCs w:val="0"/>
          <w:color w:val="auto"/>
          <w:lang w:bidi="es-ES"/>
        </w:rPr>
      </w:pPr>
      <w:r w:rsidRPr="00664B45">
        <w:rPr>
          <w:b w:val="0"/>
          <w:bCs w:val="0"/>
          <w:color w:val="auto"/>
          <w:lang w:bidi="es-ES"/>
        </w:rPr>
        <w:t>Divisas.</w:t>
      </w:r>
    </w:p>
    <w:p w14:paraId="3BDDC1C1" w14:textId="77777777" w:rsidR="00C836ED" w:rsidRDefault="00C836ED" w:rsidP="00C836ED">
      <w:pPr>
        <w:pStyle w:val="Firma"/>
        <w:ind w:left="851"/>
        <w:rPr>
          <w:b w:val="0"/>
          <w:bCs w:val="0"/>
          <w:color w:val="auto"/>
          <w:lang w:bidi="es-ES"/>
        </w:rPr>
      </w:pPr>
    </w:p>
    <w:p w14:paraId="455EEC65" w14:textId="77777777" w:rsidR="00C836ED" w:rsidRDefault="00C836ED" w:rsidP="00C836ED">
      <w:pPr>
        <w:pStyle w:val="Firma"/>
        <w:numPr>
          <w:ilvl w:val="1"/>
          <w:numId w:val="45"/>
        </w:numPr>
        <w:ind w:left="1418" w:hanging="709"/>
        <w:rPr>
          <w:b w:val="0"/>
          <w:bCs w:val="0"/>
          <w:color w:val="auto"/>
          <w:lang w:bidi="es-ES"/>
        </w:rPr>
      </w:pPr>
      <w:r w:rsidRPr="00664B45">
        <w:rPr>
          <w:b w:val="0"/>
          <w:bCs w:val="0"/>
          <w:color w:val="auto"/>
          <w:lang w:bidi="es-ES"/>
        </w:rPr>
        <w:t xml:space="preserve">Hasta el VEINTE POR CIENTO (20%) del patrimonio neto del </w:t>
      </w:r>
      <w:r>
        <w:rPr>
          <w:b w:val="0"/>
          <w:bCs w:val="0"/>
          <w:color w:val="auto"/>
          <w:lang w:bidi="es-ES"/>
        </w:rPr>
        <w:t xml:space="preserve">FCI </w:t>
      </w:r>
      <w:r w:rsidRPr="00664B45">
        <w:rPr>
          <w:b w:val="0"/>
          <w:bCs w:val="0"/>
          <w:color w:val="auto"/>
          <w:lang w:bidi="es-ES"/>
        </w:rPr>
        <w:t>en:</w:t>
      </w:r>
    </w:p>
    <w:p w14:paraId="659FAC04" w14:textId="77777777" w:rsidR="00C836ED" w:rsidRDefault="00C836ED" w:rsidP="00C836ED">
      <w:pPr>
        <w:pStyle w:val="Firma"/>
        <w:numPr>
          <w:ilvl w:val="0"/>
          <w:numId w:val="47"/>
        </w:numPr>
        <w:ind w:left="1418" w:hanging="567"/>
        <w:rPr>
          <w:b w:val="0"/>
          <w:bCs w:val="0"/>
          <w:color w:val="auto"/>
          <w:lang w:bidi="es-ES"/>
        </w:rPr>
      </w:pPr>
      <w:r w:rsidRPr="00664B45">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664B45">
        <w:rPr>
          <w:b w:val="0"/>
          <w:bCs w:val="0"/>
          <w:color w:val="auto"/>
          <w:lang w:bidi="es-ES"/>
        </w:rPr>
        <w:t>l</w:t>
      </w:r>
      <w:r>
        <w:rPr>
          <w:b w:val="0"/>
          <w:bCs w:val="0"/>
          <w:color w:val="auto"/>
          <w:lang w:bidi="es-ES"/>
        </w:rPr>
        <w:t>a</w:t>
      </w:r>
      <w:r w:rsidRPr="00664B45">
        <w:rPr>
          <w:b w:val="0"/>
          <w:bCs w:val="0"/>
          <w:color w:val="auto"/>
          <w:lang w:bidi="es-ES"/>
        </w:rPr>
        <w:t xml:space="preserve"> </w:t>
      </w:r>
      <w:r>
        <w:rPr>
          <w:b w:val="0"/>
          <w:bCs w:val="0"/>
          <w:color w:val="auto"/>
          <w:lang w:bidi="es-ES"/>
        </w:rPr>
        <w:t>DEPOSITARIA</w:t>
      </w:r>
      <w:r w:rsidRPr="00664B45">
        <w:rPr>
          <w:b w:val="0"/>
          <w:bCs w:val="0"/>
          <w:color w:val="auto"/>
          <w:lang w:bidi="es-ES"/>
        </w:rPr>
        <w:t>).</w:t>
      </w:r>
    </w:p>
    <w:p w14:paraId="399700AD" w14:textId="77777777" w:rsidR="00C836ED" w:rsidRDefault="00C836ED" w:rsidP="00C836ED">
      <w:pPr>
        <w:pStyle w:val="Firma"/>
        <w:numPr>
          <w:ilvl w:val="0"/>
          <w:numId w:val="47"/>
        </w:numPr>
        <w:ind w:left="1418" w:hanging="567"/>
        <w:rPr>
          <w:b w:val="0"/>
          <w:bCs w:val="0"/>
          <w:color w:val="auto"/>
          <w:lang w:bidi="es-ES"/>
        </w:rPr>
      </w:pPr>
      <w:r w:rsidRPr="00664B45">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664B45">
        <w:rPr>
          <w:b w:val="0"/>
          <w:bCs w:val="0"/>
          <w:color w:val="auto"/>
          <w:lang w:bidi="es-ES"/>
        </w:rPr>
        <w:t>y que cuenten con oferta pública autorizada y negociación en la República Argentina.</w:t>
      </w:r>
    </w:p>
    <w:p w14:paraId="7101C3E9" w14:textId="77777777" w:rsidR="00C836ED" w:rsidRDefault="00C836ED" w:rsidP="00C836ED">
      <w:pPr>
        <w:pStyle w:val="Firma"/>
        <w:numPr>
          <w:ilvl w:val="0"/>
          <w:numId w:val="47"/>
        </w:numPr>
        <w:ind w:left="1418" w:hanging="567"/>
        <w:rPr>
          <w:b w:val="0"/>
          <w:bCs w:val="0"/>
          <w:color w:val="auto"/>
          <w:lang w:bidi="es-ES"/>
        </w:rPr>
      </w:pPr>
      <w:r w:rsidRPr="00664B45">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664B45">
        <w:rPr>
          <w:b w:val="0"/>
          <w:bCs w:val="0"/>
          <w:color w:val="auto"/>
          <w:lang w:bidi="es-ES"/>
        </w:rPr>
        <w:t>y que cuenten con oferta pública autorizada y negociación en la República Argentina.</w:t>
      </w:r>
    </w:p>
    <w:p w14:paraId="6BC5C464" w14:textId="77777777" w:rsidR="00C836ED" w:rsidRDefault="00C836ED" w:rsidP="00C836ED">
      <w:pPr>
        <w:pStyle w:val="Firma"/>
        <w:numPr>
          <w:ilvl w:val="0"/>
          <w:numId w:val="47"/>
        </w:numPr>
        <w:ind w:left="1418" w:hanging="567"/>
        <w:rPr>
          <w:b w:val="0"/>
          <w:bCs w:val="0"/>
          <w:color w:val="auto"/>
          <w:lang w:bidi="es-ES"/>
        </w:rPr>
      </w:pPr>
      <w:r w:rsidRPr="00664B45">
        <w:rPr>
          <w:b w:val="0"/>
          <w:bCs w:val="0"/>
          <w:color w:val="auto"/>
          <w:lang w:bidi="es-ES"/>
        </w:rPr>
        <w:t>Warrants.</w:t>
      </w:r>
    </w:p>
    <w:p w14:paraId="1D0C2F2F" w14:textId="77777777" w:rsidR="00C836ED" w:rsidRDefault="00C836ED" w:rsidP="00C836ED">
      <w:pPr>
        <w:pStyle w:val="Firma"/>
        <w:ind w:left="851"/>
        <w:rPr>
          <w:b w:val="0"/>
          <w:bCs w:val="0"/>
          <w:color w:val="auto"/>
          <w:lang w:bidi="es-ES"/>
        </w:rPr>
      </w:pPr>
    </w:p>
    <w:p w14:paraId="777AE57A" w14:textId="77777777" w:rsidR="00C836ED" w:rsidRDefault="00C836ED" w:rsidP="00C836ED">
      <w:pPr>
        <w:pStyle w:val="Firma"/>
        <w:numPr>
          <w:ilvl w:val="1"/>
          <w:numId w:val="45"/>
        </w:numPr>
        <w:ind w:left="1418" w:hanging="709"/>
        <w:rPr>
          <w:b w:val="0"/>
          <w:bCs w:val="0"/>
          <w:color w:val="auto"/>
          <w:lang w:bidi="es-ES"/>
        </w:rPr>
      </w:pPr>
      <w:r w:rsidRPr="00664B45">
        <w:rPr>
          <w:b w:val="0"/>
          <w:bCs w:val="0"/>
          <w:color w:val="auto"/>
          <w:lang w:bidi="es-ES"/>
        </w:rPr>
        <w:t xml:space="preserve">Hasta el CINCO POR CIENTO (5%) del patrimonio neto del </w:t>
      </w:r>
      <w:r>
        <w:rPr>
          <w:b w:val="0"/>
          <w:bCs w:val="0"/>
          <w:color w:val="auto"/>
          <w:lang w:bidi="es-ES"/>
        </w:rPr>
        <w:t xml:space="preserve">FCI </w:t>
      </w:r>
      <w:r w:rsidRPr="00664B45">
        <w:rPr>
          <w:b w:val="0"/>
          <w:bCs w:val="0"/>
          <w:color w:val="auto"/>
          <w:lang w:bidi="es-ES"/>
        </w:rPr>
        <w:t>en:</w:t>
      </w:r>
    </w:p>
    <w:p w14:paraId="40C27D7E" w14:textId="77777777" w:rsidR="00C836ED" w:rsidRPr="00664B45" w:rsidRDefault="00C836ED" w:rsidP="00C836ED">
      <w:pPr>
        <w:pStyle w:val="Firma"/>
        <w:numPr>
          <w:ilvl w:val="0"/>
          <w:numId w:val="48"/>
        </w:numPr>
        <w:ind w:left="1418" w:hanging="567"/>
        <w:rPr>
          <w:b w:val="0"/>
          <w:bCs w:val="0"/>
          <w:color w:val="auto"/>
          <w:lang w:bidi="es-ES"/>
        </w:rPr>
      </w:pPr>
      <w:r w:rsidRPr="00664B45">
        <w:rPr>
          <w:b w:val="0"/>
          <w:bCs w:val="0"/>
          <w:color w:val="auto"/>
          <w:lang w:bidi="es-ES"/>
        </w:rPr>
        <w:lastRenderedPageBreak/>
        <w:t>Cuotapartes de fondos comunes de inversión cerrados, administrados por una sociedad gerente distinta de</w:t>
      </w:r>
      <w:r>
        <w:rPr>
          <w:b w:val="0"/>
          <w:bCs w:val="0"/>
          <w:color w:val="auto"/>
          <w:lang w:bidi="es-ES"/>
        </w:rPr>
        <w:t xml:space="preserve"> </w:t>
      </w:r>
      <w:r w:rsidRPr="00664B45">
        <w:rPr>
          <w:b w:val="0"/>
          <w:bCs w:val="0"/>
          <w:color w:val="auto"/>
          <w:lang w:bidi="es-ES"/>
        </w:rPr>
        <w:t>l</w:t>
      </w:r>
      <w:r>
        <w:rPr>
          <w:b w:val="0"/>
          <w:bCs w:val="0"/>
          <w:color w:val="auto"/>
          <w:lang w:bidi="es-ES"/>
        </w:rPr>
        <w:t>a</w:t>
      </w:r>
      <w:r w:rsidRPr="00664B45">
        <w:rPr>
          <w:b w:val="0"/>
          <w:bCs w:val="0"/>
          <w:color w:val="auto"/>
          <w:lang w:bidi="es-ES"/>
        </w:rPr>
        <w:t xml:space="preserve"> </w:t>
      </w:r>
      <w:r>
        <w:rPr>
          <w:b w:val="0"/>
          <w:bCs w:val="0"/>
          <w:color w:val="auto"/>
          <w:lang w:bidi="es-ES"/>
        </w:rPr>
        <w:t>GERENTE</w:t>
      </w:r>
      <w:r w:rsidRPr="00664B45">
        <w:rPr>
          <w:b w:val="0"/>
          <w:bCs w:val="0"/>
          <w:color w:val="auto"/>
          <w:lang w:bidi="es-ES"/>
        </w:rPr>
        <w:t>.</w:t>
      </w:r>
    </w:p>
    <w:p w14:paraId="00553480" w14:textId="77777777" w:rsidR="00C836ED" w:rsidRPr="00441EF7" w:rsidRDefault="00C836ED" w:rsidP="00C836ED">
      <w:pPr>
        <w:pStyle w:val="Firma"/>
        <w:rPr>
          <w:b w:val="0"/>
          <w:bCs w:val="0"/>
          <w:color w:val="auto"/>
          <w:lang w:bidi="es-ES"/>
        </w:rPr>
      </w:pPr>
    </w:p>
    <w:p w14:paraId="5FCBD14A" w14:textId="77777777" w:rsidR="00C836ED" w:rsidRPr="00441EF7" w:rsidRDefault="00C836ED" w:rsidP="00C836ED">
      <w:pPr>
        <w:pStyle w:val="Firma"/>
        <w:numPr>
          <w:ilvl w:val="1"/>
          <w:numId w:val="45"/>
        </w:numPr>
        <w:ind w:left="1418" w:hanging="709"/>
        <w:rPr>
          <w:b w:val="0"/>
          <w:bCs w:val="0"/>
          <w:color w:val="auto"/>
          <w:lang w:bidi="es-ES"/>
        </w:rPr>
      </w:pPr>
      <w:r w:rsidRPr="00441EF7">
        <w:rPr>
          <w:b w:val="0"/>
          <w:bCs w:val="0"/>
          <w:color w:val="auto"/>
          <w:lang w:bidi="es-ES"/>
        </w:rPr>
        <w:t xml:space="preserve">Todas las inversiones del </w:t>
      </w:r>
      <w:r>
        <w:rPr>
          <w:b w:val="0"/>
          <w:bCs w:val="0"/>
          <w:color w:val="auto"/>
          <w:lang w:bidi="es-ES"/>
        </w:rPr>
        <w:t xml:space="preserve">FCI </w:t>
      </w:r>
      <w:r w:rsidRPr="00441EF7">
        <w:rPr>
          <w:b w:val="0"/>
          <w:bCs w:val="0"/>
          <w:color w:val="auto"/>
          <w:lang w:bidi="es-ES"/>
        </w:rPr>
        <w:t xml:space="preserve">deberán realizarse respetando los límites vigentes o los límites máximos que la </w:t>
      </w:r>
      <w:r>
        <w:rPr>
          <w:b w:val="0"/>
          <w:bCs w:val="0"/>
          <w:color w:val="auto"/>
          <w:lang w:bidi="es-ES"/>
        </w:rPr>
        <w:t xml:space="preserve">CNV </w:t>
      </w:r>
      <w:r w:rsidRPr="00441EF7">
        <w:rPr>
          <w:b w:val="0"/>
          <w:bCs w:val="0"/>
          <w:color w:val="auto"/>
          <w:lang w:bidi="es-ES"/>
        </w:rPr>
        <w:t xml:space="preserve">establezca en el futuro (sin necesidad de modificación del REGLAMENTO). </w:t>
      </w:r>
    </w:p>
    <w:p w14:paraId="2928E5F8" w14:textId="77777777" w:rsidR="00C836ED" w:rsidRPr="00441EF7" w:rsidRDefault="00C836ED" w:rsidP="00C836ED">
      <w:pPr>
        <w:pStyle w:val="Firma"/>
        <w:rPr>
          <w:b w:val="0"/>
          <w:bCs w:val="0"/>
          <w:color w:val="auto"/>
          <w:lang w:bidi="es-ES"/>
        </w:rPr>
      </w:pPr>
    </w:p>
    <w:p w14:paraId="210B140B" w14:textId="77777777" w:rsidR="00C836ED" w:rsidRPr="00441EF7" w:rsidRDefault="00C836ED" w:rsidP="00C836ED">
      <w:pPr>
        <w:pStyle w:val="Firma"/>
        <w:numPr>
          <w:ilvl w:val="1"/>
          <w:numId w:val="45"/>
        </w:numPr>
        <w:ind w:left="1418" w:hanging="709"/>
        <w:rPr>
          <w:b w:val="0"/>
          <w:bCs w:val="0"/>
          <w:color w:val="auto"/>
          <w:lang w:bidi="es-ES"/>
        </w:rPr>
      </w:pPr>
      <w:r w:rsidRPr="00441EF7">
        <w:rPr>
          <w:b w:val="0"/>
          <w:bCs w:val="0"/>
          <w:color w:val="auto"/>
          <w:lang w:bidi="es-ES"/>
        </w:rPr>
        <w:t xml:space="preserve">En el marco de los objetivos de inversión del </w:t>
      </w:r>
      <w:r>
        <w:rPr>
          <w:b w:val="0"/>
          <w:bCs w:val="0"/>
          <w:color w:val="auto"/>
          <w:lang w:bidi="es-ES"/>
        </w:rPr>
        <w:t>FCI</w:t>
      </w:r>
      <w:r w:rsidRPr="00441EF7">
        <w:rPr>
          <w:b w:val="0"/>
          <w:bCs w:val="0"/>
          <w:color w:val="auto"/>
          <w:lang w:bidi="es-ES"/>
        </w:rPr>
        <w:t xml:space="preserve"> se podrán realizar operaciones con instrumentos financieros derivados con finalidad de inversión o de cobertura. Se destaca especialmente que la exposición total al riesgo de mercado no podrá superar el patrimonio neto del </w:t>
      </w:r>
      <w:r>
        <w:rPr>
          <w:b w:val="0"/>
          <w:bCs w:val="0"/>
          <w:color w:val="auto"/>
          <w:lang w:bidi="es-ES"/>
        </w:rPr>
        <w:t>FCI</w:t>
      </w:r>
      <w:r w:rsidRPr="00441EF7">
        <w:rPr>
          <w:b w:val="0"/>
          <w:bCs w:val="0"/>
          <w:color w:val="auto"/>
          <w:lang w:bidi="es-ES"/>
        </w:rPr>
        <w:t xml:space="preserve">. </w:t>
      </w:r>
      <w:r>
        <w:rPr>
          <w:b w:val="0"/>
          <w:bCs w:val="0"/>
          <w:color w:val="auto"/>
          <w:lang w:bidi="es-ES"/>
        </w:rPr>
        <w:t xml:space="preserve">La GERENTE </w:t>
      </w:r>
      <w:r w:rsidRPr="00441EF7">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441EF7">
        <w:rPr>
          <w:b w:val="0"/>
          <w:bCs w:val="0"/>
          <w:color w:val="auto"/>
          <w:lang w:bidi="es-ES"/>
        </w:rPr>
        <w:t xml:space="preserve">recibir la entrega física de un subyacente distinto de un ACTIVO AUTORIZADO, </w:t>
      </w:r>
      <w:r>
        <w:rPr>
          <w:b w:val="0"/>
          <w:bCs w:val="0"/>
          <w:color w:val="auto"/>
          <w:lang w:bidi="es-ES"/>
        </w:rPr>
        <w:t xml:space="preserve">la GERENTE </w:t>
      </w:r>
      <w:r w:rsidRPr="00441EF7">
        <w:rPr>
          <w:b w:val="0"/>
          <w:bCs w:val="0"/>
          <w:color w:val="auto"/>
          <w:lang w:bidi="es-ES"/>
        </w:rPr>
        <w:t xml:space="preserve">comunicará de inmediato la situación a la </w:t>
      </w:r>
      <w:r>
        <w:rPr>
          <w:b w:val="0"/>
          <w:bCs w:val="0"/>
          <w:color w:val="auto"/>
          <w:lang w:bidi="es-ES"/>
        </w:rPr>
        <w:t>CNV</w:t>
      </w:r>
      <w:r w:rsidRPr="00441EF7">
        <w:rPr>
          <w:b w:val="0"/>
          <w:bCs w:val="0"/>
          <w:color w:val="auto"/>
          <w:lang w:bidi="es-ES"/>
        </w:rPr>
        <w:t>, informando las medidas que adoptará para la disposición de ese subyacente.</w:t>
      </w:r>
    </w:p>
    <w:p w14:paraId="410C9F45" w14:textId="77777777" w:rsidR="00C836ED" w:rsidRPr="00441EF7" w:rsidRDefault="00C836ED" w:rsidP="00C836ED">
      <w:pPr>
        <w:pStyle w:val="Firma"/>
        <w:rPr>
          <w:b w:val="0"/>
          <w:bCs w:val="0"/>
          <w:color w:val="auto"/>
          <w:lang w:bidi="es-ES"/>
        </w:rPr>
      </w:pPr>
    </w:p>
    <w:p w14:paraId="1C46F987" w14:textId="08D7CFD2" w:rsidR="00C836ED" w:rsidRPr="00441EF7" w:rsidRDefault="00C836ED" w:rsidP="00C836ED">
      <w:pPr>
        <w:pStyle w:val="Firma"/>
        <w:numPr>
          <w:ilvl w:val="1"/>
          <w:numId w:val="45"/>
        </w:numPr>
        <w:ind w:left="1418" w:hanging="709"/>
        <w:rPr>
          <w:b w:val="0"/>
          <w:bCs w:val="0"/>
          <w:color w:val="auto"/>
          <w:lang w:bidi="es-ES"/>
        </w:rPr>
      </w:pPr>
      <w:r w:rsidRPr="00441EF7">
        <w:rPr>
          <w:b w:val="0"/>
          <w:bCs w:val="0"/>
          <w:color w:val="auto"/>
          <w:lang w:bidi="es-ES"/>
        </w:rPr>
        <w:t xml:space="preserve">ENDEUDAMIENTO: </w:t>
      </w:r>
      <w:r>
        <w:rPr>
          <w:b w:val="0"/>
          <w:bCs w:val="0"/>
          <w:color w:val="auto"/>
          <w:lang w:bidi="es-ES"/>
        </w:rPr>
        <w:t>e</w:t>
      </w:r>
      <w:r w:rsidRPr="00441EF7">
        <w:rPr>
          <w:b w:val="0"/>
          <w:bCs w:val="0"/>
          <w:color w:val="auto"/>
          <w:lang w:bidi="es-ES"/>
        </w:rPr>
        <w:t xml:space="preserve">n la ejecución de su política y estrategia de inversiones, el </w:t>
      </w:r>
      <w:r>
        <w:rPr>
          <w:b w:val="0"/>
          <w:bCs w:val="0"/>
          <w:color w:val="auto"/>
          <w:lang w:bidi="es-ES"/>
        </w:rPr>
        <w:t xml:space="preserve">FCI </w:t>
      </w:r>
      <w:r w:rsidRPr="00441EF7">
        <w:rPr>
          <w:b w:val="0"/>
          <w:bCs w:val="0"/>
          <w:color w:val="auto"/>
          <w:lang w:bidi="es-ES"/>
        </w:rPr>
        <w:t xml:space="preserve">podrá endeudarse mediante la realización de operaciones tomadoras de pase o cauciones, y/o préstamos de valores negociables, sin excederse el </w:t>
      </w:r>
      <w:r>
        <w:rPr>
          <w:b w:val="0"/>
          <w:bCs w:val="0"/>
          <w:color w:val="auto"/>
          <w:lang w:bidi="es-ES"/>
        </w:rPr>
        <w:t>CINCUENTA</w:t>
      </w:r>
      <w:r w:rsidRPr="00441EF7">
        <w:rPr>
          <w:b w:val="0"/>
          <w:bCs w:val="0"/>
          <w:color w:val="auto"/>
          <w:lang w:bidi="es-ES"/>
        </w:rPr>
        <w:t xml:space="preserve"> POR CIENTO (</w:t>
      </w:r>
      <w:r>
        <w:rPr>
          <w:b w:val="0"/>
          <w:bCs w:val="0"/>
          <w:color w:val="auto"/>
          <w:lang w:bidi="es-ES"/>
        </w:rPr>
        <w:t>5</w:t>
      </w:r>
      <w:r w:rsidRPr="00441EF7">
        <w:rPr>
          <w:b w:val="0"/>
          <w:bCs w:val="0"/>
          <w:color w:val="auto"/>
          <w:lang w:bidi="es-ES"/>
        </w:rPr>
        <w:t xml:space="preserve">0%) del patrimonio neto del </w:t>
      </w:r>
      <w:r>
        <w:rPr>
          <w:b w:val="0"/>
          <w:bCs w:val="0"/>
          <w:color w:val="auto"/>
          <w:lang w:bidi="es-ES"/>
        </w:rPr>
        <w:t>FCI</w:t>
      </w:r>
      <w:r w:rsidRPr="00441EF7">
        <w:rPr>
          <w:b w:val="0"/>
          <w:bCs w:val="0"/>
          <w:color w:val="auto"/>
          <w:lang w:bidi="es-ES"/>
        </w:rPr>
        <w:t xml:space="preserve">. El acreedor limitará su derecho al patrimonio del </w:t>
      </w:r>
      <w:r>
        <w:rPr>
          <w:b w:val="0"/>
          <w:bCs w:val="0"/>
          <w:color w:val="auto"/>
          <w:lang w:bidi="es-ES"/>
        </w:rPr>
        <w:t>FCI</w:t>
      </w:r>
      <w:r w:rsidRPr="00441EF7">
        <w:rPr>
          <w:b w:val="0"/>
          <w:bCs w:val="0"/>
          <w:color w:val="auto"/>
          <w:lang w:bidi="es-ES"/>
        </w:rPr>
        <w:t>, sin acción individual contra el CUOTAPARTISTA.</w:t>
      </w:r>
    </w:p>
    <w:p w14:paraId="69DF7340" w14:textId="77777777" w:rsidR="00C836ED" w:rsidRPr="00441EF7" w:rsidRDefault="00C836ED" w:rsidP="00C836ED">
      <w:pPr>
        <w:pStyle w:val="Firma"/>
        <w:rPr>
          <w:b w:val="0"/>
          <w:bCs w:val="0"/>
          <w:color w:val="auto"/>
          <w:lang w:bidi="es-ES"/>
        </w:rPr>
      </w:pPr>
    </w:p>
    <w:p w14:paraId="3C555BD5" w14:textId="77777777" w:rsidR="00C836ED" w:rsidRPr="00441EF7" w:rsidRDefault="00C836ED" w:rsidP="00C836ED">
      <w:pPr>
        <w:pStyle w:val="Firma"/>
        <w:numPr>
          <w:ilvl w:val="1"/>
          <w:numId w:val="45"/>
        </w:numPr>
        <w:ind w:left="1418" w:hanging="709"/>
        <w:rPr>
          <w:b w:val="0"/>
          <w:bCs w:val="0"/>
          <w:color w:val="auto"/>
          <w:lang w:bidi="es-ES"/>
        </w:rPr>
      </w:pPr>
      <w:r w:rsidRPr="00441EF7">
        <w:rPr>
          <w:b w:val="0"/>
          <w:bCs w:val="0"/>
          <w:color w:val="auto"/>
          <w:lang w:bidi="es-ES"/>
        </w:rPr>
        <w:t xml:space="preserve">El </w:t>
      </w:r>
      <w:r>
        <w:rPr>
          <w:b w:val="0"/>
          <w:bCs w:val="0"/>
          <w:color w:val="auto"/>
          <w:lang w:bidi="es-ES"/>
        </w:rPr>
        <w:t xml:space="preserve">FCI </w:t>
      </w:r>
      <w:r w:rsidRPr="00441EF7">
        <w:rPr>
          <w:b w:val="0"/>
          <w:bCs w:val="0"/>
          <w:color w:val="auto"/>
          <w:lang w:bidi="es-ES"/>
        </w:rPr>
        <w:t xml:space="preserve">se encuadra en el inciso (a), artículo </w:t>
      </w:r>
      <w:r>
        <w:rPr>
          <w:b w:val="0"/>
          <w:bCs w:val="0"/>
          <w:color w:val="auto"/>
          <w:lang w:bidi="es-ES"/>
        </w:rPr>
        <w:t>15</w:t>
      </w:r>
      <w:r w:rsidRPr="00441EF7">
        <w:rPr>
          <w:b w:val="0"/>
          <w:bCs w:val="0"/>
          <w:color w:val="auto"/>
          <w:lang w:bidi="es-ES"/>
        </w:rPr>
        <w:t xml:space="preserve">, </w:t>
      </w:r>
      <w:r>
        <w:rPr>
          <w:b w:val="0"/>
          <w:bCs w:val="0"/>
          <w:color w:val="auto"/>
          <w:lang w:bidi="es-ES"/>
        </w:rPr>
        <w:t xml:space="preserve">Sección II, </w:t>
      </w:r>
      <w:r w:rsidRPr="00441EF7">
        <w:rPr>
          <w:b w:val="0"/>
          <w:bCs w:val="0"/>
          <w:color w:val="auto"/>
          <w:lang w:bidi="es-ES"/>
        </w:rPr>
        <w:t>Capítulo II, Título V de las NORMAS</w:t>
      </w:r>
      <w:r>
        <w:rPr>
          <w:b w:val="0"/>
          <w:bCs w:val="0"/>
          <w:color w:val="auto"/>
          <w:lang w:bidi="es-ES"/>
        </w:rPr>
        <w:t xml:space="preserve"> CNV</w:t>
      </w:r>
      <w:r w:rsidRPr="00441EF7">
        <w:rPr>
          <w:b w:val="0"/>
          <w:bCs w:val="0"/>
          <w:color w:val="auto"/>
          <w:lang w:bidi="es-ES"/>
        </w:rPr>
        <w:t>.</w:t>
      </w:r>
    </w:p>
    <w:p w14:paraId="31B0BE57" w14:textId="77777777" w:rsidR="00C836ED" w:rsidRPr="00441EF7" w:rsidRDefault="00C836ED" w:rsidP="00C836ED">
      <w:pPr>
        <w:pStyle w:val="Firma"/>
        <w:rPr>
          <w:b w:val="0"/>
          <w:bCs w:val="0"/>
          <w:color w:val="auto"/>
          <w:lang w:bidi="es-ES"/>
        </w:rPr>
      </w:pPr>
    </w:p>
    <w:p w14:paraId="6482DFC7" w14:textId="77777777" w:rsidR="00C836ED" w:rsidRPr="00847BD5" w:rsidRDefault="00C836ED" w:rsidP="00C836ED">
      <w:pPr>
        <w:pStyle w:val="Firma"/>
        <w:numPr>
          <w:ilvl w:val="0"/>
          <w:numId w:val="45"/>
        </w:numPr>
        <w:ind w:left="723"/>
        <w:rPr>
          <w:b w:val="0"/>
          <w:bCs w:val="0"/>
          <w:lang w:bidi="es-ES"/>
        </w:rPr>
      </w:pPr>
      <w:r w:rsidRPr="00847BD5">
        <w:rPr>
          <w:color w:val="auto"/>
          <w:lang w:bidi="es-ES"/>
        </w:rPr>
        <w:t>MERCADOS EN LOS QUE SE REALIZARÁN INVERSIONES:</w:t>
      </w:r>
      <w:r w:rsidRPr="00847BD5">
        <w:rPr>
          <w:b w:val="0"/>
          <w:bCs w:val="0"/>
          <w:color w:val="auto"/>
          <w:lang w:bidi="es-ES"/>
        </w:rPr>
        <w:t xml:space="preserve"> 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 xml:space="preserve">ercados del exterior autorizados por la autoridad competente en Brasil, Chile, Colombia, Paraguay, Venezuela, México, Uruguay, Ecuador, </w:t>
      </w:r>
      <w:r w:rsidRPr="00847BD5">
        <w:rPr>
          <w:b w:val="0"/>
          <w:bCs w:val="0"/>
          <w:color w:val="auto"/>
          <w:lang w:bidi="es-ES"/>
        </w:rPr>
        <w:lastRenderedPageBreak/>
        <w:t xml:space="preserve">Estados Unidos, Canadá, Unión Europea, Reino Unido, Suiza, India, China, Hong Kong, Singapur, Indonesia, Australia y Sudáfrica. </w:t>
      </w:r>
    </w:p>
    <w:p w14:paraId="0BCFBCC6" w14:textId="77777777" w:rsidR="00C836ED" w:rsidRDefault="00C836ED" w:rsidP="00C836ED">
      <w:pPr>
        <w:pStyle w:val="Firma"/>
        <w:ind w:left="720"/>
        <w:rPr>
          <w:b w:val="0"/>
          <w:bCs w:val="0"/>
          <w:lang w:bidi="es-ES"/>
        </w:rPr>
      </w:pPr>
    </w:p>
    <w:p w14:paraId="3B89A57D" w14:textId="77777777" w:rsidR="00C836ED" w:rsidRDefault="00C836ED" w:rsidP="00C836ED">
      <w:pPr>
        <w:pStyle w:val="Firma"/>
        <w:numPr>
          <w:ilvl w:val="0"/>
          <w:numId w:val="45"/>
        </w:numPr>
        <w:ind w:left="723"/>
        <w:rPr>
          <w:b w:val="0"/>
          <w:bCs w:val="0"/>
          <w:lang w:bidi="es-ES"/>
        </w:rPr>
      </w:pPr>
      <w:r w:rsidRPr="00847BD5">
        <w:rPr>
          <w:color w:val="auto"/>
          <w:lang w:bidi="es-ES"/>
        </w:rPr>
        <w:t xml:space="preserve">MONEDA DEL </w:t>
      </w:r>
      <w:r>
        <w:rPr>
          <w:color w:val="auto"/>
          <w:lang w:bidi="es-ES"/>
        </w:rPr>
        <w:t>FCI</w:t>
      </w:r>
      <w:r w:rsidRPr="00847BD5">
        <w:rPr>
          <w:color w:val="auto"/>
          <w:lang w:bidi="es-ES"/>
        </w:rPr>
        <w:t>:</w:t>
      </w:r>
      <w:r w:rsidRPr="00847BD5">
        <w:rPr>
          <w:b w:val="0"/>
          <w:bCs w:val="0"/>
          <w:color w:val="auto"/>
          <w:lang w:bidi="es-ES"/>
        </w:rPr>
        <w:t xml:space="preserve"> es el Peso de la República Argentina o la moneda de curso legal que en el futuro lo reemplace. </w:t>
      </w:r>
    </w:p>
    <w:p w14:paraId="774A5413" w14:textId="77777777" w:rsidR="00522C5D" w:rsidRPr="00522C5D" w:rsidRDefault="00522C5D" w:rsidP="00522C5D">
      <w:pPr>
        <w:pStyle w:val="Firma"/>
        <w:rPr>
          <w:b w:val="0"/>
          <w:bCs w:val="0"/>
          <w:color w:val="auto"/>
          <w:lang w:bidi="es-ES"/>
        </w:rPr>
      </w:pPr>
    </w:p>
    <w:p w14:paraId="7B39ADB8" w14:textId="769F7932" w:rsidR="00FE1BD7" w:rsidRPr="00134254" w:rsidRDefault="00FE1BD7" w:rsidP="00774931">
      <w:pPr>
        <w:pStyle w:val="Firma"/>
        <w:rPr>
          <w:b w:val="0"/>
          <w:bCs w:val="0"/>
          <w:lang w:bidi="es-ES"/>
        </w:rPr>
      </w:pPr>
      <w:r w:rsidRPr="00FE1BD7">
        <w:rPr>
          <w:lang w:bidi="es-ES"/>
        </w:rPr>
        <w:t>QUINTA:</w:t>
      </w:r>
      <w:r w:rsidRPr="00FE1BD7">
        <w:rPr>
          <w:b w:val="0"/>
          <w:bCs w:val="0"/>
          <w:lang w:bidi="es-ES"/>
        </w:rPr>
        <w:t xml:space="preserve"> se sustituye el Capítulo 3 (CAPÍTULO 3: CLÁUSULAS PARTICULARES RELACIONADAS CON EL CAPÍTULO 3 DE LAS CLÁUSULAS GENERALES “LOS CUOTAPARTISTAS”) por el siguiente: </w:t>
      </w: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lastRenderedPageBreak/>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0E769941"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A: </w:t>
      </w:r>
      <w:r w:rsidR="00BF1B03">
        <w:rPr>
          <w:b w:val="0"/>
          <w:bCs w:val="0"/>
          <w:color w:val="auto"/>
          <w:lang w:bidi="es-ES"/>
        </w:rPr>
        <w:t>CINCO</w:t>
      </w:r>
      <w:r w:rsidRPr="000D49F5">
        <w:rPr>
          <w:b w:val="0"/>
          <w:bCs w:val="0"/>
          <w:color w:val="auto"/>
          <w:lang w:bidi="es-ES"/>
        </w:rPr>
        <w:t xml:space="preserve"> POR CIENTO (</w:t>
      </w:r>
      <w:r w:rsidR="00BF1B03">
        <w:rPr>
          <w:b w:val="0"/>
          <w:bCs w:val="0"/>
          <w:color w:val="auto"/>
          <w:lang w:bidi="es-ES"/>
        </w:rPr>
        <w:t>5</w:t>
      </w:r>
      <w:r w:rsidRPr="000D49F5">
        <w:rPr>
          <w:b w:val="0"/>
          <w:bCs w:val="0"/>
          <w:color w:val="auto"/>
          <w:lang w:bidi="es-ES"/>
        </w:rPr>
        <w:t>%).</w:t>
      </w:r>
    </w:p>
    <w:p w14:paraId="7CD59C24" w14:textId="4EDA265E" w:rsid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CUATRO</w:t>
      </w:r>
      <w:r w:rsidRPr="000D49F5">
        <w:rPr>
          <w:b w:val="0"/>
          <w:bCs w:val="0"/>
          <w:color w:val="auto"/>
          <w:lang w:bidi="es-ES"/>
        </w:rPr>
        <w:t xml:space="preserve"> POR CIENTO (</w:t>
      </w:r>
      <w:r w:rsidR="00BF1B03">
        <w:rPr>
          <w:b w:val="0"/>
          <w:bCs w:val="0"/>
          <w:color w:val="auto"/>
          <w:lang w:bidi="es-ES"/>
        </w:rPr>
        <w:t>4</w:t>
      </w:r>
      <w:r w:rsidRPr="000D49F5">
        <w:rPr>
          <w:b w:val="0"/>
          <w:bCs w:val="0"/>
          <w:color w:val="auto"/>
          <w:lang w:bidi="es-ES"/>
        </w:rPr>
        <w:t>%</w:t>
      </w:r>
      <w:r>
        <w:rPr>
          <w:b w:val="0"/>
          <w:bCs w:val="0"/>
          <w:color w:val="auto"/>
          <w:lang w:bidi="es-ES"/>
        </w:rPr>
        <w:t>).</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417F8714"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BF1B03">
        <w:rPr>
          <w:b w:val="0"/>
          <w:bCs w:val="0"/>
          <w:color w:val="auto"/>
          <w:lang w:bidi="es-ES"/>
        </w:rPr>
        <w:t>CUATRO</w:t>
      </w:r>
      <w:r w:rsidR="006838EE">
        <w:rPr>
          <w:b w:val="0"/>
          <w:bCs w:val="0"/>
          <w:color w:val="auto"/>
          <w:lang w:bidi="es-ES"/>
        </w:rPr>
        <w:t xml:space="preserve"> </w:t>
      </w:r>
      <w:r w:rsidRPr="003D531F">
        <w:rPr>
          <w:b w:val="0"/>
          <w:bCs w:val="0"/>
          <w:color w:val="auto"/>
          <w:lang w:bidi="es-ES"/>
        </w:rPr>
        <w:t>POR CIENTO (</w:t>
      </w:r>
      <w:r w:rsidR="00BF1B03">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cuotapartes.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cuotapartes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cuotapartes,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cuotapartes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55C2939F" w14:textId="4A626BC7" w:rsidR="000D49F5" w:rsidRPr="000D49F5" w:rsidRDefault="006C4073" w:rsidP="000D49F5">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55E7D3D7" w14:textId="03B87E21" w:rsidR="000D49F5" w:rsidRPr="000D49F5" w:rsidRDefault="000D49F5" w:rsidP="000D49F5">
      <w:pPr>
        <w:pStyle w:val="Firma"/>
        <w:numPr>
          <w:ilvl w:val="0"/>
          <w:numId w:val="41"/>
        </w:numPr>
        <w:rPr>
          <w:b w:val="0"/>
          <w:bCs w:val="0"/>
          <w:color w:val="auto"/>
          <w:lang w:bidi="es-ES"/>
        </w:rPr>
      </w:pPr>
      <w:r w:rsidRPr="000D49F5">
        <w:rPr>
          <w:b w:val="0"/>
          <w:bCs w:val="0"/>
          <w:color w:val="auto"/>
          <w:lang w:bidi="es-ES"/>
        </w:rPr>
        <w:lastRenderedPageBreak/>
        <w:t>Para las Cuotapartes Clase A</w:t>
      </w:r>
      <w:r w:rsidR="00A758A7">
        <w:rPr>
          <w:b w:val="0"/>
          <w:bCs w:val="0"/>
          <w:color w:val="auto"/>
          <w:lang w:bidi="es-ES"/>
        </w:rPr>
        <w:t>:</w:t>
      </w:r>
      <w:r w:rsidRPr="000D49F5">
        <w:rPr>
          <w:b w:val="0"/>
          <w:bCs w:val="0"/>
          <w:color w:val="auto"/>
          <w:lang w:bidi="es-ES"/>
        </w:rPr>
        <w:t xml:space="preserve"> </w:t>
      </w:r>
      <w:r w:rsidR="00BF1B03">
        <w:rPr>
          <w:b w:val="0"/>
          <w:bCs w:val="0"/>
          <w:color w:val="auto"/>
          <w:lang w:bidi="es-ES"/>
        </w:rPr>
        <w:t>DIEZ</w:t>
      </w:r>
      <w:r w:rsidRPr="000D49F5">
        <w:rPr>
          <w:b w:val="0"/>
          <w:bCs w:val="0"/>
          <w:color w:val="auto"/>
          <w:lang w:bidi="es-ES"/>
        </w:rPr>
        <w:t xml:space="preserve"> POR CIENTO (</w:t>
      </w:r>
      <w:r w:rsidR="00BF1B03">
        <w:rPr>
          <w:b w:val="0"/>
          <w:bCs w:val="0"/>
          <w:color w:val="auto"/>
          <w:lang w:bidi="es-ES"/>
        </w:rPr>
        <w:t>10</w:t>
      </w:r>
      <w:r w:rsidRPr="000D49F5">
        <w:rPr>
          <w:b w:val="0"/>
          <w:bCs w:val="0"/>
          <w:color w:val="auto"/>
          <w:lang w:bidi="es-ES"/>
        </w:rPr>
        <w:t>%).</w:t>
      </w:r>
    </w:p>
    <w:p w14:paraId="4B82C216" w14:textId="14D5C74F" w:rsidR="000D49F5" w:rsidRDefault="000D49F5" w:rsidP="000D49F5">
      <w:pPr>
        <w:pStyle w:val="Firma"/>
        <w:numPr>
          <w:ilvl w:val="0"/>
          <w:numId w:val="41"/>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NUEVE</w:t>
      </w:r>
      <w:r w:rsidRPr="000D49F5">
        <w:rPr>
          <w:b w:val="0"/>
          <w:bCs w:val="0"/>
          <w:color w:val="auto"/>
          <w:lang w:bidi="es-ES"/>
        </w:rPr>
        <w:t xml:space="preserve"> POR CIENTO (</w:t>
      </w:r>
      <w:r w:rsidR="00BF1B03">
        <w:rPr>
          <w:b w:val="0"/>
          <w:bCs w:val="0"/>
          <w:color w:val="auto"/>
          <w:lang w:bidi="es-ES"/>
        </w:rPr>
        <w:t>9</w:t>
      </w:r>
      <w:r w:rsidRPr="000D49F5">
        <w:rPr>
          <w:b w:val="0"/>
          <w:bCs w:val="0"/>
          <w:color w:val="auto"/>
          <w:lang w:bidi="es-ES"/>
        </w:rPr>
        <w:t>%).</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el patrimonio neto diario del FCI, devengándose diariamente y percibiéndose mensualmente– respecto de todas las clases de cuotapartes del FCI. Al 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40C06732"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C836ED">
        <w:rPr>
          <w:b w:val="0"/>
          <w:bCs w:val="0"/>
          <w:color w:val="auto"/>
          <w:lang w:bidi="es-ES"/>
        </w:rPr>
        <w:t>TRES</w:t>
      </w:r>
      <w:r w:rsidR="004107AD">
        <w:rPr>
          <w:b w:val="0"/>
          <w:bCs w:val="0"/>
          <w:color w:val="auto"/>
          <w:lang w:bidi="es-ES"/>
        </w:rPr>
        <w:t xml:space="preserve"> </w:t>
      </w:r>
      <w:r w:rsidRPr="00847BD5">
        <w:rPr>
          <w:b w:val="0"/>
          <w:bCs w:val="0"/>
          <w:color w:val="auto"/>
          <w:lang w:bidi="es-ES"/>
        </w:rPr>
        <w:t>POR CIENTO (</w:t>
      </w:r>
      <w:r w:rsidR="00C836ED">
        <w:rPr>
          <w:b w:val="0"/>
          <w:bCs w:val="0"/>
          <w:color w:val="auto"/>
          <w:lang w:bidi="es-ES"/>
        </w:rPr>
        <w:t>3</w:t>
      </w:r>
      <w:r w:rsidRPr="00847BD5">
        <w:rPr>
          <w:b w:val="0"/>
          <w:bCs w:val="0"/>
          <w:color w:val="auto"/>
          <w:lang w:bidi="es-ES"/>
        </w:rPr>
        <w:t xml:space="preserve">%) para todas las clases de cuotapartes,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58672267"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BF1B03">
        <w:rPr>
          <w:b w:val="0"/>
          <w:bCs w:val="0"/>
          <w:color w:val="auto"/>
          <w:lang w:bidi="es-ES"/>
        </w:rPr>
        <w:t>CINCO</w:t>
      </w:r>
      <w:r w:rsidR="004107AD">
        <w:rPr>
          <w:b w:val="0"/>
          <w:bCs w:val="0"/>
          <w:color w:val="auto"/>
          <w:lang w:bidi="es-ES"/>
        </w:rPr>
        <w:t xml:space="preserve"> </w:t>
      </w:r>
      <w:r w:rsidRPr="00847BD5">
        <w:rPr>
          <w:b w:val="0"/>
          <w:bCs w:val="0"/>
          <w:color w:val="auto"/>
          <w:lang w:bidi="es-ES"/>
        </w:rPr>
        <w:t>POR CIENTO (</w:t>
      </w:r>
      <w:r w:rsidR="00BF1B03">
        <w:rPr>
          <w:b w:val="0"/>
          <w:bCs w:val="0"/>
          <w:color w:val="auto"/>
          <w:lang w:bidi="es-ES"/>
        </w:rPr>
        <w:t>5</w:t>
      </w:r>
      <w:r w:rsidRPr="00847BD5">
        <w:rPr>
          <w:b w:val="0"/>
          <w:bCs w:val="0"/>
          <w:color w:val="auto"/>
          <w:lang w:bidi="es-ES"/>
        </w:rPr>
        <w:t xml:space="preserve">%)  para todas las clases de cuotapartes,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cuotapartes.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lastRenderedPageBreak/>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w:t>
      </w:r>
      <w:r w:rsidRPr="004273BC">
        <w:rPr>
          <w:b w:val="0"/>
          <w:bCs w:val="0"/>
          <w:color w:val="auto"/>
          <w:lang w:bidi="es-ES"/>
        </w:rPr>
        <w:lastRenderedPageBreak/>
        <w:t xml:space="preserve">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lastRenderedPageBreak/>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13C05FA8"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C03726">
        <w:rPr>
          <w:b w:val="0"/>
          <w:bCs w:val="0"/>
          <w:color w:val="auto"/>
          <w:lang w:bidi="es-ES"/>
        </w:rPr>
        <w:t>CIEN</w:t>
      </w:r>
      <w:r w:rsidR="00BF1B03">
        <w:rPr>
          <w:b w:val="0"/>
          <w:bCs w:val="0"/>
          <w:color w:val="auto"/>
          <w:lang w:bidi="es-ES"/>
        </w:rPr>
        <w:t xml:space="preserve"> MILLON</w:t>
      </w:r>
      <w:r w:rsidR="00C03726">
        <w:rPr>
          <w:b w:val="0"/>
          <w:bCs w:val="0"/>
          <w:color w:val="auto"/>
          <w:lang w:bidi="es-ES"/>
        </w:rPr>
        <w:t>ES</w:t>
      </w:r>
      <w:r w:rsidR="00BF1B03">
        <w:rPr>
          <w:b w:val="0"/>
          <w:bCs w:val="0"/>
          <w:color w:val="auto"/>
          <w:lang w:bidi="es-ES"/>
        </w:rPr>
        <w:t xml:space="preserve"> (</w:t>
      </w:r>
      <w:r w:rsidR="00A758A7">
        <w:rPr>
          <w:b w:val="0"/>
          <w:bCs w:val="0"/>
          <w:color w:val="auto"/>
          <w:lang w:bidi="es-ES"/>
        </w:rPr>
        <w:t>$1</w:t>
      </w:r>
      <w:r w:rsidR="00C03726">
        <w:rPr>
          <w:b w:val="0"/>
          <w:bCs w:val="0"/>
          <w:color w:val="auto"/>
          <w:lang w:bidi="es-ES"/>
        </w:rPr>
        <w:t>0</w:t>
      </w:r>
      <w:r w:rsidR="00A758A7">
        <w:rPr>
          <w:b w:val="0"/>
          <w:bCs w:val="0"/>
          <w:color w:val="auto"/>
          <w:lang w:bidi="es-ES"/>
        </w:rPr>
        <w:t>0</w:t>
      </w:r>
      <w:r w:rsidR="00C03726">
        <w:rPr>
          <w:b w:val="0"/>
          <w:bCs w:val="0"/>
          <w:color w:val="auto"/>
          <w:lang w:bidi="es-ES"/>
        </w:rPr>
        <w:t>.0</w:t>
      </w:r>
      <w:r w:rsidR="00A758A7">
        <w:rPr>
          <w:b w:val="0"/>
          <w:bCs w:val="0"/>
          <w:color w:val="auto"/>
          <w:lang w:bidi="es-ES"/>
        </w:rPr>
        <w:t>00.000)</w:t>
      </w:r>
      <w:r w:rsidR="007A2B43" w:rsidRPr="007A2B43">
        <w:rPr>
          <w:b w:val="0"/>
          <w:bCs w:val="0"/>
          <w:color w:val="auto"/>
          <w:lang w:bidi="es-ES"/>
        </w:rPr>
        <w:t xml:space="preserve"> corresponderán a la Clase A.</w:t>
      </w:r>
    </w:p>
    <w:p w14:paraId="197DF594" w14:textId="5170618A"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C03726">
        <w:rPr>
          <w:b w:val="0"/>
          <w:bCs w:val="0"/>
          <w:color w:val="auto"/>
          <w:lang w:bidi="es-ES"/>
        </w:rPr>
        <w:t>CIEN MILLONES ($100.000.000)</w:t>
      </w:r>
      <w:r w:rsidR="00C03726" w:rsidRPr="007A2B43">
        <w:rPr>
          <w:b w:val="0"/>
          <w:bCs w:val="0"/>
          <w:color w:val="auto"/>
          <w:lang w:bidi="es-ES"/>
        </w:rPr>
        <w:t xml:space="preserve"> </w:t>
      </w:r>
      <w:r w:rsidR="00AE33F7" w:rsidRPr="00AE33F7">
        <w:rPr>
          <w:rFonts w:eastAsia="Book Antiqua" w:cs="Book Antiqua"/>
          <w:b w:val="0"/>
          <w:bCs w:val="0"/>
          <w:color w:val="000000" w:themeColor="text1"/>
          <w:szCs w:val="22"/>
        </w:rPr>
        <w:t xml:space="preserve"> 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F867745"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Si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A, realizara una suscripción por la cual </w:t>
      </w:r>
      <w:proofErr w:type="spellStart"/>
      <w:r w:rsidRPr="00A758A7">
        <w:rPr>
          <w:rFonts w:eastAsia="Book Antiqua" w:cs="Book Antiqua"/>
          <w:b w:val="0"/>
          <w:bCs w:val="0"/>
          <w:color w:val="000000" w:themeColor="text1"/>
          <w:szCs w:val="22"/>
        </w:rPr>
        <w:t>correspondería</w:t>
      </w:r>
      <w:proofErr w:type="spellEnd"/>
      <w:r w:rsidRPr="00A758A7">
        <w:rPr>
          <w:rFonts w:eastAsia="Book Antiqua" w:cs="Book Antiqua"/>
          <w:b w:val="0"/>
          <w:bCs w:val="0"/>
          <w:color w:val="000000" w:themeColor="text1"/>
          <w:szCs w:val="22"/>
        </w:rPr>
        <w:t xml:space="preserve"> que se le asignen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tendra</w:t>
      </w:r>
      <w:proofErr w:type="spellEnd"/>
      <w:r w:rsidRPr="00A758A7">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Todas las suscripciones </w:t>
      </w:r>
      <w:r w:rsidRPr="00A758A7">
        <w:rPr>
          <w:rFonts w:eastAsia="Book Antiqua" w:cs="Book Antiqua"/>
          <w:b w:val="0"/>
          <w:bCs w:val="0"/>
          <w:color w:val="000000" w:themeColor="text1"/>
          <w:szCs w:val="22"/>
        </w:rPr>
        <w:lastRenderedPageBreak/>
        <w:t xml:space="preserve">realizadas por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serán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también</w:t>
      </w:r>
      <w:proofErr w:type="spellEnd"/>
      <w:r w:rsidRPr="00A758A7">
        <w:rPr>
          <w:rFonts w:eastAsia="Book Antiqua" w:cs="Book Antiqua"/>
          <w:b w:val="0"/>
          <w:bCs w:val="0"/>
          <w:color w:val="000000" w:themeColor="text1"/>
          <w:szCs w:val="22"/>
        </w:rPr>
        <w:t xml:space="preserve"> Clase B.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O EL SUJETO OBLIGADO QUE COLOQUE LAS CUOTAPARTES, REALIZANDO UN ENFOQUE BASADO EN RIESGO EN LOS TÉRMINOS DEL ARTÍCULO 32 DE LA RESOLUCIÓN </w:t>
      </w:r>
      <w:r w:rsidRPr="006B0582">
        <w:rPr>
          <w:b w:val="0"/>
          <w:bCs w:val="0"/>
          <w:color w:val="auto"/>
          <w:lang w:bidi="es-ES"/>
        </w:rPr>
        <w:lastRenderedPageBreak/>
        <w:t>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665A267A" w14:textId="77777777" w:rsidR="001828CF" w:rsidRPr="001828CF" w:rsidRDefault="001828CF" w:rsidP="001828CF">
      <w:pPr>
        <w:pStyle w:val="Firma"/>
        <w:jc w:val="center"/>
        <w:rPr>
          <w:color w:val="auto"/>
          <w:sz w:val="16"/>
          <w:szCs w:val="13"/>
          <w:lang w:val="es-MX" w:bidi="es-ES"/>
        </w:rPr>
      </w:pPr>
      <w:r w:rsidRPr="001828CF">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1828CF" w:rsidRDefault="3AAC410D" w:rsidP="3AAC410D">
      <w:pPr>
        <w:pStyle w:val="Firma"/>
        <w:rPr>
          <w:b w:val="0"/>
          <w:bCs w:val="0"/>
          <w:color w:val="auto"/>
          <w:lang w:val="es-MX" w:bidi="es-ES"/>
        </w:rPr>
      </w:pPr>
    </w:p>
    <w:sectPr w:rsidR="3AAC410D" w:rsidRPr="001828CF"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5053" w14:textId="77777777" w:rsidR="0044316F" w:rsidRDefault="0044316F" w:rsidP="00A66B18">
      <w:pPr>
        <w:spacing w:after="0"/>
      </w:pPr>
      <w:r>
        <w:separator/>
      </w:r>
    </w:p>
  </w:endnote>
  <w:endnote w:type="continuationSeparator" w:id="0">
    <w:p w14:paraId="60A1B141" w14:textId="77777777" w:rsidR="0044316F" w:rsidRDefault="0044316F"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79C43D3B"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6740766E" w:rsidR="00740124" w:rsidRPr="00740124" w:rsidRDefault="0008140A" w:rsidP="00740124">
    <w:pPr>
      <w:pStyle w:val="Piedepgina"/>
      <w:jc w:val="center"/>
      <w:rPr>
        <w:b/>
        <w:bCs/>
        <w:color w:val="auto"/>
        <w:sz w:val="16"/>
        <w:szCs w:val="16"/>
      </w:rPr>
    </w:pPr>
    <w:r>
      <w:rPr>
        <w:b/>
        <w:bCs/>
        <w:color w:val="auto"/>
        <w:sz w:val="16"/>
        <w:szCs w:val="16"/>
      </w:rPr>
      <w:t xml:space="preserve">PELLEGRINI </w:t>
    </w:r>
    <w:r w:rsidR="00C836ED">
      <w:rPr>
        <w:b/>
        <w:bCs/>
        <w:color w:val="auto"/>
        <w:sz w:val="16"/>
        <w:szCs w:val="16"/>
      </w:rPr>
      <w:t>ACCIONES 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EB71" w14:textId="77777777" w:rsidR="0044316F" w:rsidRDefault="0044316F" w:rsidP="00A66B18">
      <w:pPr>
        <w:spacing w:after="0"/>
      </w:pPr>
      <w:r>
        <w:separator/>
      </w:r>
    </w:p>
  </w:footnote>
  <w:footnote w:type="continuationSeparator" w:id="0">
    <w:p w14:paraId="34CA5C44" w14:textId="77777777" w:rsidR="0044316F" w:rsidRDefault="0044316F"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401C0398"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17085633"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C836ED">
      <w:rPr>
        <w:b/>
        <w:bCs/>
        <w:color w:val="auto"/>
        <w:sz w:val="16"/>
        <w:szCs w:val="16"/>
        <w:lang w:val="es-ES_tradnl"/>
      </w:rPr>
      <w:t>ACCIONES 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5DC8739D"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522C5D">
      <w:rPr>
        <w:rFonts w:ascii="Avenir Next" w:hAnsi="Avenir Next"/>
        <w:sz w:val="16"/>
        <w:szCs w:val="16"/>
      </w:rPr>
      <w:t>17.797</w:t>
    </w:r>
    <w:r w:rsidR="00FF55B7" w:rsidRPr="00043E23">
      <w:rPr>
        <w:rFonts w:ascii="Avenir Next" w:hAnsi="Avenir Next"/>
        <w:sz w:val="16"/>
        <w:szCs w:val="16"/>
      </w:rPr>
      <w:t xml:space="preserve"> de fecha </w:t>
    </w:r>
    <w:r w:rsidR="0008140A">
      <w:rPr>
        <w:rFonts w:ascii="Avenir Next" w:hAnsi="Avenir Next"/>
        <w:sz w:val="16"/>
        <w:szCs w:val="16"/>
      </w:rPr>
      <w:t>13</w:t>
    </w:r>
    <w:r w:rsidR="00FF55B7" w:rsidRPr="00043E23">
      <w:rPr>
        <w:rFonts w:ascii="Avenir Next" w:hAnsi="Avenir Next"/>
        <w:sz w:val="16"/>
        <w:szCs w:val="16"/>
      </w:rPr>
      <w:t xml:space="preserve"> de </w:t>
    </w:r>
    <w:r w:rsidR="0008140A">
      <w:rPr>
        <w:rFonts w:ascii="Avenir Next" w:hAnsi="Avenir Next"/>
        <w:sz w:val="16"/>
        <w:szCs w:val="16"/>
      </w:rPr>
      <w:t>septiembre</w:t>
    </w:r>
    <w:r w:rsidR="00FF55B7" w:rsidRPr="00043E23">
      <w:rPr>
        <w:rFonts w:ascii="Avenir Next" w:hAnsi="Avenir Next"/>
        <w:sz w:val="16"/>
        <w:szCs w:val="16"/>
      </w:rPr>
      <w:t xml:space="preserve"> de </w:t>
    </w:r>
    <w:r w:rsidR="0008140A">
      <w:rPr>
        <w:rFonts w:ascii="Avenir Next" w:hAnsi="Avenir Next"/>
        <w:sz w:val="16"/>
        <w:szCs w:val="16"/>
      </w:rPr>
      <w:t>1995</w:t>
    </w:r>
  </w:p>
  <w:p w14:paraId="5F0B6FBB" w14:textId="2F2EE161"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C836ED">
      <w:rPr>
        <w:color w:val="000000" w:themeColor="text1"/>
        <w:sz w:val="16"/>
        <w:szCs w:val="16"/>
        <w:lang w:eastAsia="es-ES"/>
      </w:rPr>
      <w:t>161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847E48"/>
    <w:multiLevelType w:val="multilevel"/>
    <w:tmpl w:val="B90CAC28"/>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6E36A1"/>
    <w:multiLevelType w:val="multilevel"/>
    <w:tmpl w:val="D3841ED2"/>
    <w:lvl w:ilvl="0">
      <w:start w:val="1"/>
      <w:numFmt w:val="decimal"/>
      <w:lvlText w:val="%1."/>
      <w:lvlJc w:val="left"/>
      <w:pPr>
        <w:ind w:left="1778" w:hanging="360"/>
      </w:pPr>
      <w:rPr>
        <w:rFonts w:hint="default"/>
        <w:color w:val="auto"/>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6"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1"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2"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6" w15:restartNumberingAfterBreak="0">
    <w:nsid w:val="3DB17CCF"/>
    <w:multiLevelType w:val="hybridMultilevel"/>
    <w:tmpl w:val="D188DF42"/>
    <w:lvl w:ilvl="0" w:tplc="E244E68A">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17"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9"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3"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4"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541997"/>
    <w:multiLevelType w:val="hybridMultilevel"/>
    <w:tmpl w:val="1D2C87E4"/>
    <w:lvl w:ilvl="0" w:tplc="ACB2B65A">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27"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7"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9"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ABE0E00"/>
    <w:multiLevelType w:val="hybridMultilevel"/>
    <w:tmpl w:val="484E6CD2"/>
    <w:lvl w:ilvl="0" w:tplc="A8CC0760">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42"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3"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30"/>
  </w:num>
  <w:num w:numId="8" w16cid:durableId="919755287">
    <w:abstractNumId w:val="7"/>
  </w:num>
  <w:num w:numId="9" w16cid:durableId="1979722468">
    <w:abstractNumId w:val="12"/>
  </w:num>
  <w:num w:numId="10" w16cid:durableId="1672105724">
    <w:abstractNumId w:val="29"/>
  </w:num>
  <w:num w:numId="11" w16cid:durableId="585504227">
    <w:abstractNumId w:val="31"/>
  </w:num>
  <w:num w:numId="12" w16cid:durableId="102194324">
    <w:abstractNumId w:val="21"/>
  </w:num>
  <w:num w:numId="13" w16cid:durableId="1575237327">
    <w:abstractNumId w:val="9"/>
  </w:num>
  <w:num w:numId="14" w16cid:durableId="1414354544">
    <w:abstractNumId w:val="40"/>
  </w:num>
  <w:num w:numId="15" w16cid:durableId="1349986505">
    <w:abstractNumId w:val="27"/>
  </w:num>
  <w:num w:numId="16" w16cid:durableId="1865441003">
    <w:abstractNumId w:val="28"/>
  </w:num>
  <w:num w:numId="17" w16cid:durableId="907230502">
    <w:abstractNumId w:val="33"/>
  </w:num>
  <w:num w:numId="18" w16cid:durableId="1562447864">
    <w:abstractNumId w:val="4"/>
  </w:num>
  <w:num w:numId="19" w16cid:durableId="1453746651">
    <w:abstractNumId w:val="25"/>
  </w:num>
  <w:num w:numId="20" w16cid:durableId="942768092">
    <w:abstractNumId w:val="34"/>
  </w:num>
  <w:num w:numId="21" w16cid:durableId="1033849938">
    <w:abstractNumId w:val="8"/>
  </w:num>
  <w:num w:numId="22" w16cid:durableId="1571502966">
    <w:abstractNumId w:val="35"/>
  </w:num>
  <w:num w:numId="23" w16cid:durableId="1412852078">
    <w:abstractNumId w:val="39"/>
  </w:num>
  <w:num w:numId="24" w16cid:durableId="1945455954">
    <w:abstractNumId w:val="14"/>
  </w:num>
  <w:num w:numId="25" w16cid:durableId="65345345">
    <w:abstractNumId w:val="10"/>
  </w:num>
  <w:num w:numId="26" w16cid:durableId="1555313540">
    <w:abstractNumId w:val="20"/>
  </w:num>
  <w:num w:numId="27" w16cid:durableId="177275952">
    <w:abstractNumId w:val="23"/>
  </w:num>
  <w:num w:numId="28" w16cid:durableId="1669551854">
    <w:abstractNumId w:val="13"/>
  </w:num>
  <w:num w:numId="29" w16cid:durableId="897976376">
    <w:abstractNumId w:val="42"/>
  </w:num>
  <w:num w:numId="30" w16cid:durableId="2134932759">
    <w:abstractNumId w:val="15"/>
  </w:num>
  <w:num w:numId="31" w16cid:durableId="963658765">
    <w:abstractNumId w:val="38"/>
  </w:num>
  <w:num w:numId="32" w16cid:durableId="231090714">
    <w:abstractNumId w:val="37"/>
  </w:num>
  <w:num w:numId="33" w16cid:durableId="344209799">
    <w:abstractNumId w:val="6"/>
  </w:num>
  <w:num w:numId="34" w16cid:durableId="1422025413">
    <w:abstractNumId w:val="36"/>
  </w:num>
  <w:num w:numId="35" w16cid:durableId="641302428">
    <w:abstractNumId w:val="5"/>
  </w:num>
  <w:num w:numId="36" w16cid:durableId="1568689944">
    <w:abstractNumId w:val="22"/>
  </w:num>
  <w:num w:numId="37" w16cid:durableId="657148821">
    <w:abstractNumId w:val="17"/>
  </w:num>
  <w:num w:numId="38" w16cid:durableId="1588491216">
    <w:abstractNumId w:val="24"/>
  </w:num>
  <w:num w:numId="39" w16cid:durableId="1586840845">
    <w:abstractNumId w:val="19"/>
  </w:num>
  <w:num w:numId="40" w16cid:durableId="1047028058">
    <w:abstractNumId w:val="43"/>
  </w:num>
  <w:num w:numId="41" w16cid:durableId="971519241">
    <w:abstractNumId w:val="32"/>
  </w:num>
  <w:num w:numId="42" w16cid:durableId="1900634072">
    <w:abstractNumId w:val="11"/>
  </w:num>
  <w:num w:numId="43" w16cid:durableId="1810172319">
    <w:abstractNumId w:val="18"/>
  </w:num>
  <w:num w:numId="44" w16cid:durableId="1349403628">
    <w:abstractNumId w:val="2"/>
  </w:num>
  <w:num w:numId="45" w16cid:durableId="859465822">
    <w:abstractNumId w:val="3"/>
  </w:num>
  <w:num w:numId="46" w16cid:durableId="14618379">
    <w:abstractNumId w:val="41"/>
  </w:num>
  <w:num w:numId="47" w16cid:durableId="2068450617">
    <w:abstractNumId w:val="16"/>
  </w:num>
  <w:num w:numId="48" w16cid:durableId="20575092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35153"/>
    <w:rsid w:val="00140DDF"/>
    <w:rsid w:val="00152B0B"/>
    <w:rsid w:val="00156A0C"/>
    <w:rsid w:val="00156E53"/>
    <w:rsid w:val="00162FA3"/>
    <w:rsid w:val="00170D3F"/>
    <w:rsid w:val="001766D6"/>
    <w:rsid w:val="00177DE4"/>
    <w:rsid w:val="001828CF"/>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62B6"/>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316F"/>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2661"/>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3726"/>
    <w:rsid w:val="00C04DC8"/>
    <w:rsid w:val="00C13E54"/>
    <w:rsid w:val="00C14024"/>
    <w:rsid w:val="00C2397D"/>
    <w:rsid w:val="00C247CF"/>
    <w:rsid w:val="00C249FF"/>
    <w:rsid w:val="00C2510E"/>
    <w:rsid w:val="00C3203D"/>
    <w:rsid w:val="00C346A4"/>
    <w:rsid w:val="00C40C12"/>
    <w:rsid w:val="00C413CB"/>
    <w:rsid w:val="00C5508C"/>
    <w:rsid w:val="00C61A2B"/>
    <w:rsid w:val="00C701F7"/>
    <w:rsid w:val="00C70786"/>
    <w:rsid w:val="00C7362F"/>
    <w:rsid w:val="00C775D7"/>
    <w:rsid w:val="00C836ED"/>
    <w:rsid w:val="00C8458C"/>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323D"/>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2.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3.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customXml/itemProps4.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4697</Words>
  <Characters>25323</Characters>
  <Application>Microsoft Office Word</Application>
  <DocSecurity>0</DocSecurity>
  <Lines>477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