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53D29F46" w:rsidR="00774931" w:rsidRPr="00774931" w:rsidRDefault="0008140A" w:rsidP="00774931">
      <w:pPr>
        <w:pStyle w:val="Firma"/>
        <w:pBdr>
          <w:bottom w:val="single" w:sz="6" w:space="1" w:color="auto"/>
        </w:pBdr>
        <w:jc w:val="center"/>
        <w:rPr>
          <w:lang w:bidi="es-ES"/>
        </w:rPr>
      </w:pPr>
      <w:r>
        <w:rPr>
          <w:lang w:bidi="es-ES"/>
        </w:rPr>
        <w:t xml:space="preserve">PELLEGRINI </w:t>
      </w:r>
      <w:r w:rsidR="001E56EA">
        <w:rPr>
          <w:lang w:bidi="es-ES"/>
        </w:rPr>
        <w:t>RETORNO TOTAL</w:t>
      </w:r>
      <w:r w:rsidR="00522C5D">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4FD1A60D"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1E56EA" w:rsidRPr="001E56EA">
        <w:rPr>
          <w:color w:val="auto"/>
          <w:lang w:bidi="es-ES"/>
        </w:rPr>
        <w:t xml:space="preserve">Resolución </w:t>
      </w:r>
      <w:proofErr w:type="spellStart"/>
      <w:r w:rsidR="001E56EA" w:rsidRPr="001E56EA">
        <w:rPr>
          <w:color w:val="auto"/>
          <w:lang w:bidi="es-ES"/>
        </w:rPr>
        <w:t>N°</w:t>
      </w:r>
      <w:proofErr w:type="spellEnd"/>
      <w:r w:rsidR="001E56EA" w:rsidRPr="001E56EA">
        <w:rPr>
          <w:color w:val="auto"/>
          <w:lang w:bidi="es-ES"/>
        </w:rPr>
        <w:t xml:space="preserve"> RESFC-2021-21067-APN-DIR#CNV de fecha 8 de abril de 2021</w:t>
      </w:r>
    </w:p>
    <w:p w14:paraId="018B370F" w14:textId="77777777" w:rsidR="009836CC" w:rsidRPr="009836CC" w:rsidRDefault="009836CC" w:rsidP="00774931">
      <w:pPr>
        <w:pStyle w:val="Firma"/>
        <w:jc w:val="center"/>
        <w:rPr>
          <w:color w:val="auto"/>
          <w:lang w:bidi="es-ES"/>
        </w:rPr>
      </w:pPr>
    </w:p>
    <w:p w14:paraId="2351ABB5" w14:textId="43A84A91"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1E56EA">
        <w:rPr>
          <w:color w:val="auto"/>
          <w:lang w:bidi="es-ES"/>
        </w:rPr>
        <w:t>1193</w:t>
      </w:r>
    </w:p>
    <w:p w14:paraId="2576E55E" w14:textId="77777777" w:rsidR="00774931" w:rsidRPr="00774931" w:rsidRDefault="00774931" w:rsidP="00774931">
      <w:pPr>
        <w:pStyle w:val="Firma"/>
        <w:rPr>
          <w:b w:val="0"/>
          <w:bCs w:val="0"/>
          <w:color w:val="auto"/>
          <w:lang w:bidi="es-ES"/>
        </w:rPr>
      </w:pPr>
    </w:p>
    <w:p w14:paraId="141234C6" w14:textId="6EFCA3F9" w:rsidR="00772151" w:rsidRDefault="00772151">
      <w:pPr>
        <w:spacing w:after="0" w:line="240" w:lineRule="auto"/>
        <w:jc w:val="left"/>
        <w:rPr>
          <w:b/>
          <w:bCs/>
          <w:color w:val="17406D" w:themeColor="accent1"/>
          <w:lang w:bidi="es-ES"/>
        </w:rPr>
      </w:pPr>
      <w:r>
        <w:rPr>
          <w:lang w:bidi="es-ES"/>
        </w:rPr>
        <w:br w:type="page"/>
      </w:r>
    </w:p>
    <w:p w14:paraId="6D2B7334" w14:textId="573135FF" w:rsidR="009836CC" w:rsidRPr="00772151" w:rsidRDefault="00772151" w:rsidP="00772151">
      <w:pPr>
        <w:pStyle w:val="Firma"/>
        <w:jc w:val="center"/>
        <w:rPr>
          <w:sz w:val="24"/>
          <w:szCs w:val="21"/>
          <w:lang w:bidi="es-ES"/>
        </w:rPr>
      </w:pPr>
      <w:r w:rsidRPr="00772151">
        <w:rPr>
          <w:sz w:val="24"/>
          <w:szCs w:val="21"/>
          <w:lang w:bidi="es-ES"/>
        </w:rPr>
        <w:lastRenderedPageBreak/>
        <w:t>Reglamento de Gestión Tipo</w:t>
      </w:r>
    </w:p>
    <w:p w14:paraId="115926A6" w14:textId="77777777" w:rsidR="00772151" w:rsidRPr="009836CC" w:rsidRDefault="00772151"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D531F">
        <w:rPr>
          <w:b w:val="0"/>
          <w:bCs w:val="0"/>
          <w:color w:val="auto"/>
          <w:lang w:bidi="es-ES"/>
        </w:rPr>
        <w:t>ii</w:t>
      </w:r>
      <w:proofErr w:type="spellEnd"/>
      <w:r w:rsidRPr="003D531F">
        <w:rPr>
          <w:b w:val="0"/>
          <w:bCs w:val="0"/>
          <w:color w:val="auto"/>
          <w:lang w:bidi="es-ES"/>
        </w:rPr>
        <w:t>)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w:t>
      </w:r>
      <w:proofErr w:type="spellStart"/>
      <w:r w:rsidRPr="003D531F">
        <w:rPr>
          <w:b w:val="0"/>
          <w:bCs w:val="0"/>
          <w:color w:val="auto"/>
          <w:lang w:bidi="es-ES"/>
        </w:rPr>
        <w:t>cuotapartes</w:t>
      </w:r>
      <w:proofErr w:type="spellEnd"/>
      <w:r w:rsidRPr="003D531F">
        <w:rPr>
          <w:b w:val="0"/>
          <w:bCs w:val="0"/>
          <w:color w:val="auto"/>
          <w:lang w:bidi="es-ES"/>
        </w:rPr>
        <w:t xml:space="preserve">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365F2948"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1E56EA">
        <w:rPr>
          <w:color w:val="auto"/>
          <w:lang w:bidi="es-ES"/>
        </w:rPr>
        <w:t>RETORNO TOTAL</w:t>
      </w:r>
      <w:r w:rsidR="00522C5D">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Default="00774931" w:rsidP="00BF1B03">
      <w:pPr>
        <w:pStyle w:val="Ttulo2"/>
      </w:pPr>
      <w:r w:rsidRPr="000D49F5">
        <w:t>CAPÍTULO 2: “EL F</w:t>
      </w:r>
      <w:r w:rsidR="009836CC" w:rsidRPr="000D49F5">
        <w:t>CI</w:t>
      </w:r>
      <w:r w:rsidRPr="000D49F5">
        <w:t>”</w:t>
      </w:r>
    </w:p>
    <w:p w14:paraId="2D586ECD" w14:textId="77777777" w:rsidR="00FB1C57" w:rsidRDefault="00FB1C57" w:rsidP="00FB1C57">
      <w:pPr>
        <w:pStyle w:val="Firma"/>
        <w:numPr>
          <w:ilvl w:val="0"/>
          <w:numId w:val="23"/>
        </w:numPr>
        <w:rPr>
          <w:b w:val="0"/>
          <w:bCs w:val="0"/>
          <w:color w:val="auto"/>
          <w:lang w:bidi="es-ES"/>
        </w:rPr>
      </w:pPr>
      <w:r w:rsidRPr="004273BC">
        <w:rPr>
          <w:color w:val="auto"/>
          <w:lang w:bidi="es-ES"/>
        </w:rPr>
        <w:t>OBJETIVOS Y POLÍTICA DE INVERSIÓN:</w:t>
      </w:r>
      <w:r w:rsidRPr="004273BC">
        <w:rPr>
          <w:b w:val="0"/>
          <w:bCs w:val="0"/>
          <w:color w:val="auto"/>
          <w:lang w:bidi="es-ES"/>
        </w:rPr>
        <w:t xml:space="preserve"> </w:t>
      </w:r>
      <w:r>
        <w:rPr>
          <w:b w:val="0"/>
          <w:bCs w:val="0"/>
          <w:color w:val="auto"/>
          <w:lang w:bidi="es-ES"/>
        </w:rPr>
        <w:t>l</w:t>
      </w:r>
      <w:r w:rsidRPr="004273BC">
        <w:rPr>
          <w:b w:val="0"/>
          <w:bCs w:val="0"/>
          <w:color w:val="auto"/>
          <w:lang w:bidi="es-ES"/>
        </w:rPr>
        <w:t xml:space="preserve">as inversiones del </w:t>
      </w:r>
      <w:r>
        <w:rPr>
          <w:b w:val="0"/>
          <w:bCs w:val="0"/>
          <w:color w:val="auto"/>
          <w:lang w:bidi="es-ES"/>
        </w:rPr>
        <w:t xml:space="preserve">FCI </w:t>
      </w:r>
      <w:r w:rsidRPr="004273BC">
        <w:rPr>
          <w:b w:val="0"/>
          <w:bCs w:val="0"/>
          <w:color w:val="auto"/>
          <w:lang w:bidi="es-ES"/>
        </w:rPr>
        <w:t>se orientan a:</w:t>
      </w:r>
    </w:p>
    <w:p w14:paraId="349F773B" w14:textId="77777777" w:rsidR="00FB1C57"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OBJETIVOS DE INVERSIÓN: el objetivo primario de la administración del </w:t>
      </w:r>
      <w:r>
        <w:rPr>
          <w:b w:val="0"/>
          <w:bCs w:val="0"/>
          <w:color w:val="auto"/>
          <w:lang w:bidi="es-ES"/>
        </w:rPr>
        <w:t xml:space="preserve">FCI </w:t>
      </w:r>
      <w:r w:rsidRPr="004273BC">
        <w:rPr>
          <w:b w:val="0"/>
          <w:bCs w:val="0"/>
          <w:color w:val="auto"/>
          <w:lang w:bidi="es-ES"/>
        </w:rPr>
        <w:t xml:space="preserve">es obtener la apreciación del valor del patrimonio del </w:t>
      </w:r>
      <w:r>
        <w:rPr>
          <w:b w:val="0"/>
          <w:bCs w:val="0"/>
          <w:color w:val="auto"/>
          <w:lang w:bidi="es-ES"/>
        </w:rPr>
        <w:t>FCI</w:t>
      </w:r>
      <w:r w:rsidRPr="004273BC">
        <w:rPr>
          <w:b w:val="0"/>
          <w:bCs w:val="0"/>
          <w:color w:val="auto"/>
          <w:lang w:bidi="es-ES"/>
        </w:rPr>
        <w:t xml:space="preserve">. A tal fin, el </w:t>
      </w:r>
      <w:r>
        <w:rPr>
          <w:b w:val="0"/>
          <w:bCs w:val="0"/>
          <w:color w:val="auto"/>
          <w:lang w:bidi="es-ES"/>
        </w:rPr>
        <w:t xml:space="preserve">FCI </w:t>
      </w:r>
      <w:r w:rsidRPr="004273BC">
        <w:rPr>
          <w:b w:val="0"/>
          <w:bCs w:val="0"/>
          <w:color w:val="auto"/>
          <w:lang w:bidi="es-ES"/>
        </w:rPr>
        <w:t xml:space="preserve">invertirá en valores negociables, </w:t>
      </w:r>
      <w:proofErr w:type="gramStart"/>
      <w:r w:rsidRPr="004273BC">
        <w:rPr>
          <w:b w:val="0"/>
          <w:bCs w:val="0"/>
          <w:color w:val="auto"/>
          <w:lang w:bidi="es-ES"/>
        </w:rPr>
        <w:t>instrumentos financieros y otros activos financieros</w:t>
      </w:r>
      <w:proofErr w:type="gramEnd"/>
      <w:r w:rsidRPr="004273BC">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64ADD438" w14:textId="77777777" w:rsidR="00FB1C57" w:rsidRDefault="00FB1C57" w:rsidP="00FB1C57">
      <w:pPr>
        <w:pStyle w:val="Firma"/>
        <w:numPr>
          <w:ilvl w:val="2"/>
          <w:numId w:val="23"/>
        </w:numPr>
        <w:ind w:left="1985"/>
        <w:rPr>
          <w:b w:val="0"/>
          <w:bCs w:val="0"/>
          <w:color w:val="auto"/>
          <w:lang w:bidi="es-ES"/>
        </w:rPr>
      </w:pPr>
      <w:r w:rsidRPr="004273BC">
        <w:rPr>
          <w:b w:val="0"/>
          <w:bCs w:val="0"/>
          <w:color w:val="auto"/>
          <w:lang w:bidi="es-ES"/>
        </w:rPr>
        <w:t xml:space="preserve">Al menos el SETENTA Y CINCO POR CIENTO (75%) del patrimonio neto del </w:t>
      </w:r>
      <w:r>
        <w:rPr>
          <w:b w:val="0"/>
          <w:bCs w:val="0"/>
          <w:color w:val="auto"/>
          <w:lang w:bidi="es-ES"/>
        </w:rPr>
        <w:t xml:space="preserve">FCI </w:t>
      </w:r>
      <w:r w:rsidRPr="004273BC">
        <w:rPr>
          <w:b w:val="0"/>
          <w:bCs w:val="0"/>
          <w:color w:val="auto"/>
          <w:lang w:bidi="es-ES"/>
        </w:rPr>
        <w:t>deberá invertirse en ACTIVOS AUTORIZADOS emitidos y negociados en la República Argentina, exclusivamente en la moneda de curso legal, con las excepciones que admitan las NORMAS</w:t>
      </w:r>
      <w:r>
        <w:rPr>
          <w:b w:val="0"/>
          <w:bCs w:val="0"/>
          <w:color w:val="auto"/>
          <w:lang w:bidi="es-ES"/>
        </w:rPr>
        <w:t xml:space="preserve"> CNV</w:t>
      </w:r>
      <w:r w:rsidRPr="00032D87">
        <w:rPr>
          <w:b w:val="0"/>
          <w:bCs w:val="0"/>
          <w:color w:val="auto"/>
          <w:lang w:bidi="es-ES"/>
        </w:rPr>
        <w:t>.</w:t>
      </w:r>
      <w:r w:rsidRPr="004273BC">
        <w:rPr>
          <w:b w:val="0"/>
          <w:bCs w:val="0"/>
          <w:color w:val="auto"/>
          <w:lang w:bidi="es-ES"/>
        </w:rPr>
        <w:t xml:space="preserve"> </w:t>
      </w:r>
    </w:p>
    <w:p w14:paraId="7BB3549D" w14:textId="77777777" w:rsidR="00FB1C57" w:rsidRDefault="00FB1C57" w:rsidP="00FB1C57">
      <w:pPr>
        <w:pStyle w:val="Firma"/>
        <w:numPr>
          <w:ilvl w:val="2"/>
          <w:numId w:val="23"/>
        </w:numPr>
        <w:ind w:left="1985"/>
        <w:rPr>
          <w:b w:val="0"/>
          <w:bCs w:val="0"/>
          <w:color w:val="auto"/>
          <w:lang w:bidi="es-ES"/>
        </w:rPr>
      </w:pPr>
      <w:r w:rsidRPr="004273BC">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4273BC">
        <w:rPr>
          <w:b w:val="0"/>
          <w:bCs w:val="0"/>
          <w:color w:val="auto"/>
          <w:lang w:bidi="es-ES"/>
        </w:rPr>
        <w:t>ii</w:t>
      </w:r>
      <w:proofErr w:type="spellEnd"/>
      <w:r w:rsidRPr="004273BC">
        <w:rPr>
          <w:b w:val="0"/>
          <w:bCs w:val="0"/>
          <w:color w:val="auto"/>
          <w:lang w:bidi="es-ES"/>
        </w:rPr>
        <w:t>) de renta variable todos aquellos que no encuadren en el apartado (i) precedente.</w:t>
      </w:r>
    </w:p>
    <w:p w14:paraId="29C1F6EF" w14:textId="77777777" w:rsidR="00FB1C57" w:rsidRPr="004273BC"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POLÍTICA DE INVERSIÓN: la administración del patrimonio del </w:t>
      </w:r>
      <w:r>
        <w:rPr>
          <w:b w:val="0"/>
          <w:bCs w:val="0"/>
          <w:color w:val="auto"/>
          <w:lang w:bidi="es-ES"/>
        </w:rPr>
        <w:t xml:space="preserve">FCI </w:t>
      </w:r>
      <w:r w:rsidRPr="004273BC">
        <w:rPr>
          <w:b w:val="0"/>
          <w:bCs w:val="0"/>
          <w:color w:val="auto"/>
          <w:lang w:bidi="es-ES"/>
        </w:rPr>
        <w:t xml:space="preserve">procura lograr (sin promesa o garantía de resultado alguno) los mejores resultados </w:t>
      </w:r>
      <w:r w:rsidRPr="004273BC">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4273BC">
        <w:rPr>
          <w:b w:val="0"/>
          <w:bCs w:val="0"/>
          <w:color w:val="auto"/>
          <w:lang w:bidi="es-ES"/>
        </w:rPr>
        <w:t xml:space="preserve">y el REGLAMENTO.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podrá establecer políticas específicas de inversión para el </w:t>
      </w:r>
      <w:r>
        <w:rPr>
          <w:b w:val="0"/>
          <w:bCs w:val="0"/>
          <w:color w:val="auto"/>
          <w:lang w:bidi="es-ES"/>
        </w:rPr>
        <w:t>FCI</w:t>
      </w:r>
      <w:r w:rsidRPr="004273BC">
        <w:rPr>
          <w:b w:val="0"/>
          <w:bCs w:val="0"/>
          <w:color w:val="auto"/>
          <w:lang w:bidi="es-ES"/>
        </w:rPr>
        <w:t>, como con mayor detalle se explica en el CAPÍTULO 1</w:t>
      </w:r>
      <w:r>
        <w:rPr>
          <w:b w:val="0"/>
          <w:bCs w:val="0"/>
          <w:color w:val="auto"/>
          <w:lang w:bidi="es-ES"/>
        </w:rPr>
        <w:t>1</w:t>
      </w:r>
      <w:r w:rsidRPr="004273BC">
        <w:rPr>
          <w:b w:val="0"/>
          <w:bCs w:val="0"/>
          <w:color w:val="auto"/>
          <w:lang w:bidi="es-ES"/>
        </w:rPr>
        <w:t>, Sección 4 de</w:t>
      </w:r>
      <w:r>
        <w:rPr>
          <w:b w:val="0"/>
          <w:bCs w:val="0"/>
          <w:color w:val="auto"/>
          <w:lang w:bidi="es-ES"/>
        </w:rPr>
        <w:t>l</w:t>
      </w:r>
      <w:r w:rsidRPr="004273BC">
        <w:rPr>
          <w:b w:val="0"/>
          <w:bCs w:val="0"/>
          <w:color w:val="auto"/>
          <w:lang w:bidi="es-ES"/>
        </w:rPr>
        <w:t xml:space="preserve"> </w:t>
      </w:r>
      <w:r>
        <w:rPr>
          <w:b w:val="0"/>
          <w:bCs w:val="0"/>
          <w:color w:val="auto"/>
          <w:lang w:bidi="es-ES"/>
        </w:rPr>
        <w:t>REGLAMENTO</w:t>
      </w:r>
      <w:r w:rsidRPr="004273BC">
        <w:rPr>
          <w:b w:val="0"/>
          <w:bCs w:val="0"/>
          <w:color w:val="auto"/>
          <w:lang w:bidi="es-ES"/>
        </w:rPr>
        <w:t>.</w:t>
      </w:r>
    </w:p>
    <w:p w14:paraId="112AF7E2" w14:textId="77777777" w:rsidR="00FB1C57" w:rsidRPr="004273BC" w:rsidRDefault="00FB1C57" w:rsidP="00FB1C57">
      <w:pPr>
        <w:pStyle w:val="Firma"/>
        <w:rPr>
          <w:b w:val="0"/>
          <w:bCs w:val="0"/>
          <w:color w:val="auto"/>
          <w:lang w:bidi="es-ES"/>
        </w:rPr>
      </w:pPr>
    </w:p>
    <w:p w14:paraId="38745066" w14:textId="77777777" w:rsidR="00FB1C57" w:rsidRDefault="00FB1C57" w:rsidP="00FB1C57">
      <w:pPr>
        <w:pStyle w:val="Firma"/>
        <w:numPr>
          <w:ilvl w:val="0"/>
          <w:numId w:val="23"/>
        </w:numPr>
        <w:rPr>
          <w:b w:val="0"/>
          <w:bCs w:val="0"/>
          <w:color w:val="auto"/>
          <w:lang w:bidi="es-ES"/>
        </w:rPr>
      </w:pPr>
      <w:r w:rsidRPr="004273BC">
        <w:rPr>
          <w:color w:val="auto"/>
          <w:lang w:bidi="es-ES"/>
        </w:rPr>
        <w:t>ACTIVOS AUTORIZADOS:</w:t>
      </w:r>
      <w:r w:rsidRPr="004273BC">
        <w:rPr>
          <w:b w:val="0"/>
          <w:bCs w:val="0"/>
          <w:color w:val="auto"/>
          <w:lang w:bidi="es-ES"/>
        </w:rPr>
        <w:t xml:space="preserve"> 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4273BC">
        <w:rPr>
          <w:b w:val="0"/>
          <w:bCs w:val="0"/>
          <w:color w:val="auto"/>
          <w:lang w:bidi="es-ES"/>
        </w:rPr>
        <w:t>:</w:t>
      </w:r>
    </w:p>
    <w:p w14:paraId="613D34D7" w14:textId="77777777" w:rsidR="00FB1C57" w:rsidRDefault="00FB1C57" w:rsidP="00FB1C57">
      <w:pPr>
        <w:pStyle w:val="Firma"/>
        <w:ind w:left="360"/>
        <w:rPr>
          <w:color w:val="auto"/>
          <w:lang w:bidi="es-ES"/>
        </w:rPr>
      </w:pPr>
    </w:p>
    <w:p w14:paraId="04210981" w14:textId="77777777" w:rsidR="00FB1C57"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Hasta el CIEN POR CIENTO (100%) del patrimonio neto del </w:t>
      </w:r>
      <w:r>
        <w:rPr>
          <w:b w:val="0"/>
          <w:bCs w:val="0"/>
          <w:color w:val="auto"/>
          <w:lang w:bidi="es-ES"/>
        </w:rPr>
        <w:t xml:space="preserve">FCI </w:t>
      </w:r>
      <w:r w:rsidRPr="004273BC">
        <w:rPr>
          <w:b w:val="0"/>
          <w:bCs w:val="0"/>
          <w:color w:val="auto"/>
          <w:lang w:bidi="es-ES"/>
        </w:rPr>
        <w:t xml:space="preserve">en: </w:t>
      </w:r>
    </w:p>
    <w:p w14:paraId="027654D6"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10A14759"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Certificados de participación de fideicomisos financieros.</w:t>
      </w:r>
    </w:p>
    <w:p w14:paraId="163ADE41"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 xml:space="preserve">Certificados de Valores (CEVA), debiendo los activos subyacentes ser ACTIVOS AUTORIZADOS para el </w:t>
      </w:r>
      <w:r>
        <w:rPr>
          <w:b w:val="0"/>
          <w:bCs w:val="0"/>
          <w:color w:val="auto"/>
          <w:lang w:bidi="es-ES"/>
        </w:rPr>
        <w:t>FCI</w:t>
      </w:r>
      <w:r w:rsidRPr="004273BC">
        <w:rPr>
          <w:b w:val="0"/>
          <w:bCs w:val="0"/>
          <w:color w:val="auto"/>
          <w:lang w:bidi="es-ES"/>
        </w:rPr>
        <w:t xml:space="preserve">. </w:t>
      </w:r>
    </w:p>
    <w:p w14:paraId="6B6D2194"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 xml:space="preserve">Certificados de Depósito Argentino (CEDEAR), que representen en forma directa y exclusiva valores negociables (que deberán ser ACTIVOS AUTORIZADOS para el </w:t>
      </w:r>
      <w:r>
        <w:rPr>
          <w:b w:val="0"/>
          <w:bCs w:val="0"/>
          <w:color w:val="auto"/>
          <w:lang w:bidi="es-ES"/>
        </w:rPr>
        <w:t>FCI</w:t>
      </w:r>
      <w:r w:rsidRPr="004273BC">
        <w:rPr>
          <w:b w:val="0"/>
          <w:bCs w:val="0"/>
          <w:color w:val="auto"/>
          <w:lang w:bidi="es-ES"/>
        </w:rPr>
        <w:t>) correspondientes a emisoras de países con los cuales: (i) existan tratados internacionales de integración económica para la integración de los mercados de capitales; y/o (</w:t>
      </w:r>
      <w:proofErr w:type="spellStart"/>
      <w:r w:rsidRPr="004273BC">
        <w:rPr>
          <w:b w:val="0"/>
          <w:bCs w:val="0"/>
          <w:color w:val="auto"/>
          <w:lang w:bidi="es-ES"/>
        </w:rPr>
        <w:t>ii</w:t>
      </w:r>
      <w:proofErr w:type="spellEnd"/>
      <w:r w:rsidRPr="004273BC">
        <w:rPr>
          <w:b w:val="0"/>
          <w:bCs w:val="0"/>
          <w:color w:val="auto"/>
          <w:lang w:bidi="es-ES"/>
        </w:rPr>
        <w:t xml:space="preserve">) la </w:t>
      </w:r>
      <w:r>
        <w:rPr>
          <w:b w:val="0"/>
          <w:bCs w:val="0"/>
          <w:color w:val="auto"/>
          <w:lang w:bidi="es-ES"/>
        </w:rPr>
        <w:t>CNV</w:t>
      </w:r>
      <w:r w:rsidRPr="004273BC">
        <w:rPr>
          <w:b w:val="0"/>
          <w:bCs w:val="0"/>
          <w:color w:val="auto"/>
          <w:lang w:bidi="es-ES"/>
        </w:rPr>
        <w:t xml:space="preserve"> hubiera suscripto acuerdos al respecto, sujeto en ambos supuestos a que los valores negociables fueren negociados en el país del emisor en mercados de valores aprobados por la autoridad competente. </w:t>
      </w:r>
    </w:p>
    <w:p w14:paraId="54AE0CEC"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4273BC">
        <w:rPr>
          <w:b w:val="0"/>
          <w:bCs w:val="0"/>
          <w:color w:val="auto"/>
          <w:lang w:bidi="es-ES"/>
        </w:rPr>
        <w:t>.</w:t>
      </w:r>
    </w:p>
    <w:p w14:paraId="343291A0" w14:textId="77777777" w:rsidR="00FB1C57" w:rsidRDefault="00FB1C57" w:rsidP="00FB1C57">
      <w:pPr>
        <w:pStyle w:val="Firma"/>
        <w:numPr>
          <w:ilvl w:val="0"/>
          <w:numId w:val="24"/>
        </w:numPr>
        <w:ind w:left="1276"/>
        <w:rPr>
          <w:b w:val="0"/>
          <w:bCs w:val="0"/>
          <w:color w:val="auto"/>
          <w:lang w:bidi="es-ES"/>
        </w:rPr>
      </w:pPr>
      <w:r w:rsidRPr="00847BD5">
        <w:rPr>
          <w:b w:val="0"/>
          <w:bCs w:val="0"/>
          <w:color w:val="auto"/>
          <w:lang w:bidi="es-ES"/>
        </w:rPr>
        <w:t xml:space="preserve">Títulos de deuda pública nacional, provincial y municipal, letras del tesoro, y títulos emitidos por otros entes u organismos descentralizados o autárquicos </w:t>
      </w:r>
      <w:r w:rsidRPr="00847BD5">
        <w:rPr>
          <w:b w:val="0"/>
          <w:bCs w:val="0"/>
          <w:color w:val="auto"/>
          <w:lang w:bidi="es-ES"/>
        </w:rPr>
        <w:lastRenderedPageBreak/>
        <w:t>pertenecientes al sector público (incluyendo el Banco Central de la República Argentina –BCRA–), cumpliendo en su caso con las reglamentaciones pertinentes.</w:t>
      </w:r>
    </w:p>
    <w:p w14:paraId="13098371" w14:textId="77777777" w:rsidR="00FB1C57" w:rsidRDefault="00FB1C57" w:rsidP="00FB1C57">
      <w:pPr>
        <w:pStyle w:val="Firma"/>
        <w:numPr>
          <w:ilvl w:val="0"/>
          <w:numId w:val="24"/>
        </w:numPr>
        <w:ind w:left="1276"/>
        <w:rPr>
          <w:b w:val="0"/>
          <w:bCs w:val="0"/>
          <w:color w:val="auto"/>
          <w:lang w:bidi="es-ES"/>
        </w:rPr>
      </w:pPr>
      <w:r w:rsidRPr="00847BD5">
        <w:rPr>
          <w:b w:val="0"/>
          <w:bCs w:val="0"/>
          <w:color w:val="auto"/>
          <w:lang w:bidi="es-ES"/>
        </w:rPr>
        <w:t xml:space="preserve">Cheques de pago diferido, pagarés, letras de cambio y facturas de crédito electrónicas </w:t>
      </w:r>
      <w:proofErr w:type="spellStart"/>
      <w:r w:rsidRPr="00847BD5">
        <w:rPr>
          <w:b w:val="0"/>
          <w:bCs w:val="0"/>
          <w:color w:val="auto"/>
          <w:lang w:bidi="es-ES"/>
        </w:rPr>
        <w:t>MiPyMEs</w:t>
      </w:r>
      <w:proofErr w:type="spellEnd"/>
      <w:r w:rsidRPr="00847BD5">
        <w:rPr>
          <w:b w:val="0"/>
          <w:bCs w:val="0"/>
          <w:color w:val="auto"/>
          <w:lang w:bidi="es-ES"/>
        </w:rPr>
        <w:t xml:space="preserve"> negociables en mercados autorizados por la </w:t>
      </w:r>
      <w:r>
        <w:rPr>
          <w:b w:val="0"/>
          <w:bCs w:val="0"/>
          <w:color w:val="auto"/>
          <w:lang w:bidi="es-ES"/>
        </w:rPr>
        <w:t>CNV</w:t>
      </w:r>
      <w:r w:rsidRPr="00847BD5">
        <w:rPr>
          <w:b w:val="0"/>
          <w:bCs w:val="0"/>
          <w:color w:val="auto"/>
          <w:lang w:bidi="es-ES"/>
        </w:rPr>
        <w:t xml:space="preserve">. </w:t>
      </w:r>
    </w:p>
    <w:p w14:paraId="6F043122" w14:textId="77777777" w:rsidR="00FB1C57" w:rsidRDefault="00FB1C57" w:rsidP="00FB1C57">
      <w:pPr>
        <w:pStyle w:val="Firma"/>
        <w:ind w:left="1276"/>
        <w:rPr>
          <w:b w:val="0"/>
          <w:bCs w:val="0"/>
          <w:lang w:bidi="es-ES"/>
        </w:rPr>
      </w:pPr>
    </w:p>
    <w:p w14:paraId="0EDDD034"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VEINTICINCO POR CIENTO (25%) del patrimonio neto del </w:t>
      </w:r>
      <w:r>
        <w:rPr>
          <w:b w:val="0"/>
          <w:bCs w:val="0"/>
          <w:color w:val="auto"/>
          <w:lang w:bidi="es-ES"/>
        </w:rPr>
        <w:t xml:space="preserve">FCI </w:t>
      </w:r>
      <w:r w:rsidRPr="00847BD5">
        <w:rPr>
          <w:b w:val="0"/>
          <w:bCs w:val="0"/>
          <w:color w:val="auto"/>
          <w:lang w:bidi="es-ES"/>
        </w:rPr>
        <w:t>en:</w:t>
      </w:r>
    </w:p>
    <w:p w14:paraId="6E890F1D"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Certificados de Depósito Argentino (CEDEAR), no alcanzados por la Sección 2.1.4.</w:t>
      </w:r>
    </w:p>
    <w:p w14:paraId="1B15BC88"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Certificados de Depósito en Custodia (</w:t>
      </w:r>
      <w:proofErr w:type="spellStart"/>
      <w:r w:rsidRPr="00847BD5">
        <w:rPr>
          <w:b w:val="0"/>
          <w:bCs w:val="0"/>
          <w:color w:val="auto"/>
          <w:lang w:bidi="es-ES"/>
        </w:rPr>
        <w:t>ADRs</w:t>
      </w:r>
      <w:proofErr w:type="spellEnd"/>
      <w:r w:rsidRPr="00847BD5">
        <w:rPr>
          <w:b w:val="0"/>
          <w:bCs w:val="0"/>
          <w:color w:val="auto"/>
          <w:lang w:bidi="es-ES"/>
        </w:rPr>
        <w:t xml:space="preserve">, </w:t>
      </w:r>
      <w:proofErr w:type="spellStart"/>
      <w:r w:rsidRPr="00847BD5">
        <w:rPr>
          <w:b w:val="0"/>
          <w:bCs w:val="0"/>
          <w:color w:val="auto"/>
          <w:lang w:bidi="es-ES"/>
        </w:rPr>
        <w:t>BDRs</w:t>
      </w:r>
      <w:proofErr w:type="spellEnd"/>
      <w:r w:rsidRPr="00847BD5">
        <w:rPr>
          <w:b w:val="0"/>
          <w:bCs w:val="0"/>
          <w:color w:val="auto"/>
          <w:lang w:bidi="es-ES"/>
        </w:rPr>
        <w:t xml:space="preserve">, </w:t>
      </w:r>
      <w:proofErr w:type="spellStart"/>
      <w:r w:rsidRPr="00847BD5">
        <w:rPr>
          <w:b w:val="0"/>
          <w:bCs w:val="0"/>
          <w:color w:val="auto"/>
          <w:lang w:bidi="es-ES"/>
        </w:rPr>
        <w:t>GDRs</w:t>
      </w:r>
      <w:proofErr w:type="spellEnd"/>
      <w:r w:rsidRPr="00847BD5">
        <w:rPr>
          <w:b w:val="0"/>
          <w:bCs w:val="0"/>
          <w:color w:val="auto"/>
          <w:lang w:bidi="es-ES"/>
        </w:rPr>
        <w:t xml:space="preserve">, </w:t>
      </w:r>
      <w:proofErr w:type="spellStart"/>
      <w:r w:rsidRPr="00847BD5">
        <w:rPr>
          <w:b w:val="0"/>
          <w:bCs w:val="0"/>
          <w:color w:val="auto"/>
          <w:lang w:bidi="es-ES"/>
        </w:rPr>
        <w:t>GDSs</w:t>
      </w:r>
      <w:proofErr w:type="spellEnd"/>
      <w:r w:rsidRPr="00847BD5">
        <w:rPr>
          <w:b w:val="0"/>
          <w:bCs w:val="0"/>
          <w:color w:val="auto"/>
          <w:lang w:bidi="es-ES"/>
        </w:rPr>
        <w:t>, etc.).</w:t>
      </w:r>
    </w:p>
    <w:p w14:paraId="2BEE5D96"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(incluyendo Exchange </w:t>
      </w:r>
      <w:proofErr w:type="spellStart"/>
      <w:r w:rsidRPr="00847BD5">
        <w:rPr>
          <w:b w:val="0"/>
          <w:bCs w:val="0"/>
          <w:color w:val="auto"/>
          <w:lang w:bidi="es-ES"/>
        </w:rPr>
        <w:t>Traded</w:t>
      </w:r>
      <w:proofErr w:type="spellEnd"/>
      <w:r w:rsidRPr="00847BD5">
        <w:rPr>
          <w:b w:val="0"/>
          <w:bCs w:val="0"/>
          <w:color w:val="auto"/>
          <w:lang w:bidi="es-ES"/>
        </w:rPr>
        <w:t xml:space="preserve"> </w:t>
      </w:r>
      <w:proofErr w:type="spellStart"/>
      <w:r w:rsidRPr="00847BD5">
        <w:rPr>
          <w:b w:val="0"/>
          <w:bCs w:val="0"/>
          <w:color w:val="auto"/>
          <w:lang w:bidi="es-ES"/>
        </w:rPr>
        <w:t>Funds</w:t>
      </w:r>
      <w:proofErr w:type="spellEnd"/>
      <w:r w:rsidRPr="00847BD5">
        <w:rPr>
          <w:b w:val="0"/>
          <w:bCs w:val="0"/>
          <w:color w:val="auto"/>
          <w:lang w:bidi="es-ES"/>
        </w:rPr>
        <w:t xml:space="preserve"> –ETF).</w:t>
      </w:r>
    </w:p>
    <w:p w14:paraId="72891576"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 xml:space="preserve">Divisas. </w:t>
      </w:r>
    </w:p>
    <w:p w14:paraId="10094522" w14:textId="77777777" w:rsidR="00FB1C57" w:rsidRDefault="00FB1C57" w:rsidP="00FB1C57">
      <w:pPr>
        <w:pStyle w:val="Firma"/>
        <w:ind w:left="1276"/>
        <w:rPr>
          <w:b w:val="0"/>
          <w:bCs w:val="0"/>
          <w:lang w:bidi="es-ES"/>
        </w:rPr>
      </w:pPr>
    </w:p>
    <w:p w14:paraId="4EADE72B"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VEINTE POR CIENTO (20%) del patrimonio neto del </w:t>
      </w:r>
      <w:r>
        <w:rPr>
          <w:b w:val="0"/>
          <w:bCs w:val="0"/>
          <w:color w:val="auto"/>
          <w:lang w:bidi="es-ES"/>
        </w:rPr>
        <w:t xml:space="preserve">FCI </w:t>
      </w:r>
      <w:r w:rsidRPr="00847BD5">
        <w:rPr>
          <w:b w:val="0"/>
          <w:bCs w:val="0"/>
          <w:color w:val="auto"/>
          <w:lang w:bidi="es-ES"/>
        </w:rPr>
        <w:t>en:</w:t>
      </w:r>
    </w:p>
    <w:p w14:paraId="008A30D8"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DEPOSITARIA</w:t>
      </w:r>
      <w:r w:rsidRPr="00847BD5">
        <w:rPr>
          <w:b w:val="0"/>
          <w:bCs w:val="0"/>
          <w:color w:val="auto"/>
          <w:lang w:bidi="es-ES"/>
        </w:rPr>
        <w:t>).</w:t>
      </w:r>
    </w:p>
    <w:p w14:paraId="5080883D"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847BD5">
        <w:rPr>
          <w:b w:val="0"/>
          <w:bCs w:val="0"/>
          <w:color w:val="auto"/>
          <w:lang w:bidi="es-ES"/>
        </w:rPr>
        <w:t>y que cuenten con oferta pública autorizada y negociación en la República Argentina.</w:t>
      </w:r>
    </w:p>
    <w:p w14:paraId="6DF767B9"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847BD5">
        <w:rPr>
          <w:b w:val="0"/>
          <w:bCs w:val="0"/>
          <w:color w:val="auto"/>
          <w:lang w:bidi="es-ES"/>
        </w:rPr>
        <w:t>y que cuenten con oferta pública autorizada y negociación en la República Argentina.</w:t>
      </w:r>
    </w:p>
    <w:p w14:paraId="47530829"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Warrants.</w:t>
      </w:r>
    </w:p>
    <w:p w14:paraId="576CF292" w14:textId="77777777" w:rsidR="00FB1C57" w:rsidRDefault="00FB1C57" w:rsidP="00FB1C57">
      <w:pPr>
        <w:pStyle w:val="Firma"/>
        <w:ind w:left="1276"/>
        <w:rPr>
          <w:b w:val="0"/>
          <w:bCs w:val="0"/>
          <w:lang w:bidi="es-ES"/>
        </w:rPr>
      </w:pPr>
    </w:p>
    <w:p w14:paraId="09A2B78A"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CINCO POR CIENTO (5%) del patrimonio neto del </w:t>
      </w:r>
      <w:r>
        <w:rPr>
          <w:b w:val="0"/>
          <w:bCs w:val="0"/>
          <w:color w:val="auto"/>
          <w:lang w:bidi="es-ES"/>
        </w:rPr>
        <w:t xml:space="preserve">FCI </w:t>
      </w:r>
      <w:r w:rsidRPr="00847BD5">
        <w:rPr>
          <w:b w:val="0"/>
          <w:bCs w:val="0"/>
          <w:color w:val="auto"/>
          <w:lang w:bidi="es-ES"/>
        </w:rPr>
        <w:t>en:</w:t>
      </w:r>
    </w:p>
    <w:p w14:paraId="4267DD35" w14:textId="77777777" w:rsidR="00FB1C57" w:rsidRDefault="00FB1C57" w:rsidP="00FB1C57">
      <w:pPr>
        <w:pStyle w:val="Firma"/>
        <w:numPr>
          <w:ilvl w:val="0"/>
          <w:numId w:val="27"/>
        </w:numPr>
        <w:ind w:left="1276"/>
        <w:rPr>
          <w:b w:val="0"/>
          <w:bCs w:val="0"/>
          <w:lang w:bidi="es-ES"/>
        </w:rPr>
      </w:pPr>
      <w:r w:rsidRPr="00847BD5">
        <w:rPr>
          <w:b w:val="0"/>
          <w:bCs w:val="0"/>
          <w:color w:val="auto"/>
          <w:lang w:bidi="es-ES"/>
        </w:rPr>
        <w:t>Cuotapartes de fondos comunes de inversión cerrados, administrados por una sociedad gerente distinta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w:t>
      </w:r>
    </w:p>
    <w:p w14:paraId="259E1D50" w14:textId="77777777" w:rsidR="00FB1C57" w:rsidRDefault="00FB1C57" w:rsidP="00FB1C57">
      <w:pPr>
        <w:pStyle w:val="Firma"/>
        <w:ind w:left="916"/>
        <w:rPr>
          <w:b w:val="0"/>
          <w:bCs w:val="0"/>
          <w:lang w:bidi="es-ES"/>
        </w:rPr>
      </w:pPr>
    </w:p>
    <w:p w14:paraId="3DD73E7C" w14:textId="77777777" w:rsidR="00FB1C57" w:rsidRPr="00847BD5" w:rsidRDefault="00FB1C57" w:rsidP="00FB1C57">
      <w:pPr>
        <w:pStyle w:val="Firma"/>
        <w:numPr>
          <w:ilvl w:val="1"/>
          <w:numId w:val="23"/>
        </w:numPr>
        <w:ind w:left="1276" w:hanging="556"/>
        <w:rPr>
          <w:b w:val="0"/>
          <w:bCs w:val="0"/>
          <w:lang w:bidi="es-ES"/>
        </w:rPr>
      </w:pPr>
      <w:r w:rsidRPr="00847BD5">
        <w:rPr>
          <w:b w:val="0"/>
          <w:bCs w:val="0"/>
          <w:color w:val="auto"/>
          <w:lang w:bidi="es-ES"/>
        </w:rPr>
        <w:lastRenderedPageBreak/>
        <w:t xml:space="preserve">Todas las inversiones del </w:t>
      </w:r>
      <w:r>
        <w:rPr>
          <w:b w:val="0"/>
          <w:bCs w:val="0"/>
          <w:color w:val="auto"/>
          <w:lang w:bidi="es-ES"/>
        </w:rPr>
        <w:t xml:space="preserve">FCI </w:t>
      </w:r>
      <w:r w:rsidRPr="00847BD5">
        <w:rPr>
          <w:b w:val="0"/>
          <w:bCs w:val="0"/>
          <w:color w:val="auto"/>
          <w:lang w:bidi="es-ES"/>
        </w:rPr>
        <w:t xml:space="preserve">deberán realizarse respetando los límites vigentes o los límites máximos que la </w:t>
      </w:r>
      <w:r>
        <w:rPr>
          <w:b w:val="0"/>
          <w:bCs w:val="0"/>
          <w:color w:val="auto"/>
          <w:lang w:bidi="es-ES"/>
        </w:rPr>
        <w:t>CNV</w:t>
      </w:r>
      <w:r w:rsidRPr="00847BD5">
        <w:rPr>
          <w:b w:val="0"/>
          <w:bCs w:val="0"/>
          <w:color w:val="auto"/>
          <w:lang w:bidi="es-ES"/>
        </w:rPr>
        <w:t xml:space="preserve"> establezca en el futuro (sin necesidad de modificación del REGLAMENTO). </w:t>
      </w:r>
    </w:p>
    <w:p w14:paraId="0584EC46" w14:textId="77777777" w:rsidR="00FB1C57" w:rsidRDefault="00FB1C57" w:rsidP="00FB1C57">
      <w:pPr>
        <w:pStyle w:val="Firma"/>
        <w:ind w:left="1276"/>
        <w:rPr>
          <w:b w:val="0"/>
          <w:bCs w:val="0"/>
          <w:lang w:bidi="es-ES"/>
        </w:rPr>
      </w:pPr>
    </w:p>
    <w:p w14:paraId="5768E902"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En el marco de los objetivos de inversión del </w:t>
      </w:r>
      <w:r>
        <w:rPr>
          <w:b w:val="0"/>
          <w:bCs w:val="0"/>
          <w:color w:val="auto"/>
          <w:lang w:bidi="es-ES"/>
        </w:rPr>
        <w:t>FCI</w:t>
      </w:r>
      <w:r w:rsidRPr="00847BD5">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847BD5">
        <w:rPr>
          <w:b w:val="0"/>
          <w:bCs w:val="0"/>
          <w:color w:val="auto"/>
          <w:lang w:bidi="es-ES"/>
        </w:rPr>
        <w:t xml:space="preserve">recibir la entrega física de un subyacente distinto de un ACTIVO AUTORIZADO,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comunicará de inmediato la situación a la </w:t>
      </w:r>
      <w:r>
        <w:rPr>
          <w:b w:val="0"/>
          <w:bCs w:val="0"/>
          <w:color w:val="auto"/>
          <w:lang w:bidi="es-ES"/>
        </w:rPr>
        <w:t>CNV</w:t>
      </w:r>
      <w:r w:rsidRPr="00847BD5">
        <w:rPr>
          <w:b w:val="0"/>
          <w:bCs w:val="0"/>
          <w:color w:val="auto"/>
          <w:lang w:bidi="es-ES"/>
        </w:rPr>
        <w:t>, informando las medidas que adoptará para la disposición de ese subyacente.</w:t>
      </w:r>
    </w:p>
    <w:p w14:paraId="6EBFD8AD" w14:textId="77777777" w:rsidR="00FB1C57" w:rsidRDefault="00FB1C57" w:rsidP="00FB1C57">
      <w:pPr>
        <w:pStyle w:val="Prrafodelista"/>
        <w:rPr>
          <w:b/>
          <w:bCs/>
          <w:color w:val="auto"/>
          <w:lang w:bidi="es-ES"/>
        </w:rPr>
      </w:pPr>
    </w:p>
    <w:p w14:paraId="50E854B7"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ENDEUDAMIENTO: </w:t>
      </w:r>
      <w:r>
        <w:rPr>
          <w:b w:val="0"/>
          <w:bCs w:val="0"/>
          <w:color w:val="auto"/>
          <w:lang w:bidi="es-ES"/>
        </w:rPr>
        <w:t>e</w:t>
      </w:r>
      <w:r w:rsidRPr="00847BD5">
        <w:rPr>
          <w:b w:val="0"/>
          <w:bCs w:val="0"/>
          <w:color w:val="auto"/>
          <w:lang w:bidi="es-ES"/>
        </w:rPr>
        <w:t xml:space="preserve">n la ejecución de su política y estrategia de inversiones, el </w:t>
      </w:r>
      <w:r>
        <w:rPr>
          <w:b w:val="0"/>
          <w:bCs w:val="0"/>
          <w:color w:val="auto"/>
          <w:lang w:bidi="es-ES"/>
        </w:rPr>
        <w:t xml:space="preserve">FCI </w:t>
      </w:r>
      <w:r w:rsidRPr="00847BD5">
        <w:rPr>
          <w:b w:val="0"/>
          <w:bCs w:val="0"/>
          <w:color w:val="auto"/>
          <w:lang w:bidi="es-ES"/>
        </w:rPr>
        <w:t xml:space="preserve">podrá endeudarse mediante la realización de operaciones tomadoras de pase o cauciones, y/o préstamos de valores negociables, sin excederse el </w:t>
      </w:r>
      <w:r>
        <w:rPr>
          <w:b w:val="0"/>
          <w:bCs w:val="0"/>
          <w:color w:val="auto"/>
          <w:lang w:bidi="es-ES"/>
        </w:rPr>
        <w:t xml:space="preserve">CINCUENTA POR CIENTO (50%) del </w:t>
      </w:r>
      <w:r w:rsidRPr="00847BD5">
        <w:rPr>
          <w:b w:val="0"/>
          <w:bCs w:val="0"/>
          <w:color w:val="auto"/>
          <w:lang w:bidi="es-ES"/>
        </w:rPr>
        <w:t xml:space="preserve">patrimonio neto del </w:t>
      </w:r>
      <w:r>
        <w:rPr>
          <w:b w:val="0"/>
          <w:bCs w:val="0"/>
          <w:color w:val="auto"/>
          <w:lang w:bidi="es-ES"/>
        </w:rPr>
        <w:t>FCI</w:t>
      </w:r>
      <w:r w:rsidRPr="00847BD5">
        <w:rPr>
          <w:b w:val="0"/>
          <w:bCs w:val="0"/>
          <w:color w:val="auto"/>
          <w:lang w:bidi="es-ES"/>
        </w:rPr>
        <w:t xml:space="preserve">. El acreedor limitará su derecho al patrimonio del </w:t>
      </w:r>
      <w:r>
        <w:rPr>
          <w:b w:val="0"/>
          <w:bCs w:val="0"/>
          <w:color w:val="auto"/>
          <w:lang w:bidi="es-ES"/>
        </w:rPr>
        <w:t>FCI</w:t>
      </w:r>
      <w:r w:rsidRPr="00847BD5">
        <w:rPr>
          <w:b w:val="0"/>
          <w:bCs w:val="0"/>
          <w:color w:val="auto"/>
          <w:lang w:bidi="es-ES"/>
        </w:rPr>
        <w:t>, sin acción individual contra el CUOTAPARTISTA.</w:t>
      </w:r>
    </w:p>
    <w:p w14:paraId="7C06D1A9" w14:textId="77777777" w:rsidR="00FB1C57" w:rsidRDefault="00FB1C57" w:rsidP="00FB1C57">
      <w:pPr>
        <w:pStyle w:val="Prrafodelista"/>
        <w:rPr>
          <w:b/>
          <w:bCs/>
          <w:color w:val="auto"/>
          <w:lang w:bidi="es-ES"/>
        </w:rPr>
      </w:pPr>
    </w:p>
    <w:p w14:paraId="2CA630CA"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El </w:t>
      </w:r>
      <w:r>
        <w:rPr>
          <w:b w:val="0"/>
          <w:bCs w:val="0"/>
          <w:color w:val="auto"/>
          <w:lang w:bidi="es-ES"/>
        </w:rPr>
        <w:t xml:space="preserve">FCI </w:t>
      </w:r>
      <w:r w:rsidRPr="00847BD5">
        <w:rPr>
          <w:b w:val="0"/>
          <w:bCs w:val="0"/>
          <w:color w:val="auto"/>
          <w:lang w:bidi="es-ES"/>
        </w:rPr>
        <w:t xml:space="preserve">se encuadra en el inciso (a), artículo </w:t>
      </w:r>
      <w:r>
        <w:rPr>
          <w:b w:val="0"/>
          <w:bCs w:val="0"/>
          <w:color w:val="auto"/>
          <w:lang w:bidi="es-ES"/>
        </w:rPr>
        <w:t>15</w:t>
      </w:r>
      <w:r w:rsidRPr="00847BD5">
        <w:rPr>
          <w:b w:val="0"/>
          <w:bCs w:val="0"/>
          <w:color w:val="auto"/>
          <w:lang w:bidi="es-ES"/>
        </w:rPr>
        <w:t>, Sección II, Capítulo II, Título V de las NORMAS</w:t>
      </w:r>
      <w:r>
        <w:rPr>
          <w:b w:val="0"/>
          <w:bCs w:val="0"/>
          <w:color w:val="auto"/>
          <w:lang w:bidi="es-ES"/>
        </w:rPr>
        <w:t xml:space="preserve"> CNV</w:t>
      </w:r>
      <w:r w:rsidRPr="00847BD5">
        <w:rPr>
          <w:b w:val="0"/>
          <w:bCs w:val="0"/>
          <w:color w:val="auto"/>
          <w:lang w:bidi="es-ES"/>
        </w:rPr>
        <w:t>.</w:t>
      </w:r>
    </w:p>
    <w:p w14:paraId="7EAA7A8A" w14:textId="77777777" w:rsidR="00FB1C57" w:rsidRDefault="00FB1C57" w:rsidP="00FB1C57">
      <w:pPr>
        <w:pStyle w:val="Prrafodelista"/>
        <w:rPr>
          <w:b/>
          <w:bCs/>
          <w:color w:val="auto"/>
          <w:lang w:bidi="es-ES"/>
        </w:rPr>
      </w:pPr>
    </w:p>
    <w:p w14:paraId="6D2BF312" w14:textId="77777777" w:rsidR="00FB1C57" w:rsidRPr="00847BD5" w:rsidRDefault="00FB1C57" w:rsidP="00FB1C57">
      <w:pPr>
        <w:pStyle w:val="Firma"/>
        <w:numPr>
          <w:ilvl w:val="0"/>
          <w:numId w:val="23"/>
        </w:numPr>
        <w:rPr>
          <w:b w:val="0"/>
          <w:bCs w:val="0"/>
          <w:lang w:bidi="es-ES"/>
        </w:rPr>
      </w:pPr>
      <w:r w:rsidRPr="00847BD5">
        <w:rPr>
          <w:color w:val="auto"/>
          <w:lang w:bidi="es-ES"/>
        </w:rPr>
        <w:t>MERCADOS EN LOS QUE SE REALIZARÁN INVERSIONES:</w:t>
      </w:r>
      <w:r w:rsidRPr="00847BD5">
        <w:rPr>
          <w:b w:val="0"/>
          <w:bCs w:val="0"/>
          <w:color w:val="auto"/>
          <w:lang w:bidi="es-ES"/>
        </w:rPr>
        <w:t xml:space="preserve"> 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 xml:space="preserve">ercados del exterior autorizados por la autoridad competente en Brasil, Chile, Colombia, Paraguay, Venezuela, México, Uruguay, Ecuador, Estados Unidos, Canadá, Unión Europea, Reino Unido, Suiza, India, China, Hong Kong, Singapur, Indonesia, Australia y Sudáfrica. </w:t>
      </w:r>
    </w:p>
    <w:p w14:paraId="4A18EBCE" w14:textId="77777777" w:rsidR="00FB1C57" w:rsidRDefault="00FB1C57" w:rsidP="00FB1C57">
      <w:pPr>
        <w:pStyle w:val="Firma"/>
        <w:ind w:left="720"/>
        <w:rPr>
          <w:b w:val="0"/>
          <w:bCs w:val="0"/>
          <w:lang w:bidi="es-ES"/>
        </w:rPr>
      </w:pPr>
    </w:p>
    <w:p w14:paraId="391B17D3" w14:textId="77777777" w:rsidR="00FB1C57" w:rsidRPr="007C6CAC" w:rsidRDefault="00FB1C57" w:rsidP="00FB1C57">
      <w:pPr>
        <w:pStyle w:val="Firma"/>
        <w:numPr>
          <w:ilvl w:val="0"/>
          <w:numId w:val="23"/>
        </w:numPr>
        <w:rPr>
          <w:b w:val="0"/>
          <w:bCs w:val="0"/>
          <w:lang w:bidi="es-ES"/>
        </w:rPr>
      </w:pPr>
      <w:r w:rsidRPr="00847BD5">
        <w:rPr>
          <w:color w:val="auto"/>
          <w:lang w:bidi="es-ES"/>
        </w:rPr>
        <w:lastRenderedPageBreak/>
        <w:t xml:space="preserve">MONEDA DEL </w:t>
      </w:r>
      <w:r>
        <w:rPr>
          <w:color w:val="auto"/>
          <w:lang w:bidi="es-ES"/>
        </w:rPr>
        <w:t>FCI</w:t>
      </w:r>
      <w:r w:rsidRPr="00847BD5">
        <w:rPr>
          <w:color w:val="auto"/>
          <w:lang w:bidi="es-ES"/>
        </w:rPr>
        <w:t>:</w:t>
      </w:r>
      <w:r w:rsidRPr="00847BD5">
        <w:rPr>
          <w:b w:val="0"/>
          <w:bCs w:val="0"/>
          <w:color w:val="auto"/>
          <w:lang w:bidi="es-ES"/>
        </w:rPr>
        <w:t xml:space="preserve"> es el Peso de la República Argentina o la moneda de curso legal que en el futuro lo reemplace. </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w:t>
      </w:r>
      <w:proofErr w:type="spellStart"/>
      <w:r w:rsidRPr="004273BC">
        <w:rPr>
          <w:b w:val="0"/>
          <w:bCs w:val="0"/>
          <w:color w:val="auto"/>
          <w:lang w:bidi="es-ES"/>
        </w:rPr>
        <w:t>cuotapartes</w:t>
      </w:r>
      <w:proofErr w:type="spellEnd"/>
      <w:r w:rsidRPr="004273BC">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w:t>
      </w:r>
      <w:proofErr w:type="spellStart"/>
      <w:r w:rsidRPr="00FE1BD7">
        <w:rPr>
          <w:b w:val="0"/>
          <w:bCs w:val="0"/>
          <w:color w:val="auto"/>
          <w:lang w:bidi="es-ES"/>
        </w:rPr>
        <w:t>cuotapartes</w:t>
      </w:r>
      <w:proofErr w:type="spellEnd"/>
      <w:r w:rsidRPr="00FE1BD7">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w:t>
      </w:r>
      <w:proofErr w:type="spellStart"/>
      <w:r w:rsidRPr="004273BC">
        <w:rPr>
          <w:b w:val="0"/>
          <w:bCs w:val="0"/>
          <w:color w:val="auto"/>
          <w:lang w:bidi="es-ES"/>
        </w:rPr>
        <w:t>cuotapartes</w:t>
      </w:r>
      <w:proofErr w:type="spellEnd"/>
      <w:r w:rsidRPr="004273BC">
        <w:rPr>
          <w:b w:val="0"/>
          <w:bCs w:val="0"/>
          <w:color w:val="auto"/>
          <w:lang w:bidi="es-ES"/>
        </w:rPr>
        <w:t xml:space="preserve">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w:t>
      </w:r>
      <w:proofErr w:type="spellStart"/>
      <w:r w:rsidRPr="004273BC">
        <w:rPr>
          <w:b w:val="0"/>
          <w:bCs w:val="0"/>
          <w:color w:val="auto"/>
          <w:lang w:bidi="es-ES"/>
        </w:rPr>
        <w:t>cuotaparte</w:t>
      </w:r>
      <w:proofErr w:type="spellEnd"/>
      <w:r w:rsidRPr="004273BC">
        <w:rPr>
          <w:b w:val="0"/>
          <w:bCs w:val="0"/>
          <w:color w:val="auto"/>
          <w:lang w:bidi="es-ES"/>
        </w:rPr>
        <w:t xml:space="preserve"> se expresará con hasta SIETE (7) decimales, procediéndose al redondeo del último, en más si es superior o igual a CINCO (5) y no </w:t>
      </w:r>
      <w:r w:rsidRPr="004273BC">
        <w:rPr>
          <w:b w:val="0"/>
          <w:bCs w:val="0"/>
          <w:color w:val="auto"/>
          <w:lang w:bidi="es-ES"/>
        </w:rPr>
        <w:lastRenderedPageBreak/>
        <w:t xml:space="preserve">considerándolo en caso de ser menor a CINCO (5). El </w:t>
      </w:r>
      <w:r>
        <w:rPr>
          <w:b w:val="0"/>
          <w:bCs w:val="0"/>
          <w:color w:val="auto"/>
          <w:lang w:bidi="es-ES"/>
        </w:rPr>
        <w:t xml:space="preserve">FCI </w:t>
      </w:r>
      <w:r w:rsidRPr="004273BC">
        <w:rPr>
          <w:b w:val="0"/>
          <w:bCs w:val="0"/>
          <w:color w:val="auto"/>
          <w:lang w:bidi="es-ES"/>
        </w:rPr>
        <w:t xml:space="preserve">podrá emitir clases de </w:t>
      </w:r>
      <w:proofErr w:type="spellStart"/>
      <w:r w:rsidRPr="004273BC">
        <w:rPr>
          <w:b w:val="0"/>
          <w:bCs w:val="0"/>
          <w:color w:val="auto"/>
          <w:lang w:bidi="es-ES"/>
        </w:rPr>
        <w:t>cuotapartes</w:t>
      </w:r>
      <w:proofErr w:type="spellEnd"/>
      <w:r w:rsidRPr="004273BC">
        <w:rPr>
          <w:b w:val="0"/>
          <w:bCs w:val="0"/>
          <w:color w:val="auto"/>
          <w:lang w:bidi="es-ES"/>
        </w:rPr>
        <w:t>,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w:t>
      </w:r>
      <w:proofErr w:type="spellStart"/>
      <w:r w:rsidRPr="00FE1BD7">
        <w:rPr>
          <w:b w:val="0"/>
          <w:bCs w:val="0"/>
          <w:color w:val="auto"/>
          <w:lang w:bidi="es-ES"/>
        </w:rPr>
        <w:t>ii</w:t>
      </w:r>
      <w:proofErr w:type="spellEnd"/>
      <w:r w:rsidRPr="00FE1BD7">
        <w:rPr>
          <w:b w:val="0"/>
          <w:bCs w:val="0"/>
          <w:color w:val="auto"/>
          <w:lang w:bidi="es-ES"/>
        </w:rPr>
        <w:t xml:space="preserve">) en su defecto, integrarán de pleno derecho el patrimonio del FCI y se verán consecuentemente reflejados en el valor de la </w:t>
      </w:r>
      <w:proofErr w:type="spellStart"/>
      <w:r w:rsidRPr="00FE1BD7">
        <w:rPr>
          <w:b w:val="0"/>
          <w:bCs w:val="0"/>
          <w:color w:val="auto"/>
          <w:lang w:bidi="es-ES"/>
        </w:rPr>
        <w:t>cuotaparte</w:t>
      </w:r>
      <w:proofErr w:type="spellEnd"/>
      <w:r w:rsidRPr="00FE1BD7">
        <w:rPr>
          <w:b w:val="0"/>
          <w:bCs w:val="0"/>
          <w:color w:val="auto"/>
          <w:lang w:bidi="es-ES"/>
        </w:rPr>
        <w:t>.</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Default="006C4073" w:rsidP="00EF42E2">
      <w:pPr>
        <w:pStyle w:val="Ttulo2"/>
      </w:pPr>
      <w:r w:rsidRPr="00847BD5">
        <w:t>CAPÍTULO 7: “HONORARIOS Y GASTOS A CARGO DEL FONDO. COMISIONES DE SUSCRIPCIÓN Y RESCATE”</w:t>
      </w:r>
    </w:p>
    <w:p w14:paraId="0D0C2107" w14:textId="77777777" w:rsidR="006F19CE" w:rsidRDefault="006F19CE" w:rsidP="006F19CE">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el CINCO POR CIENTO (5%) para todas las clases de </w:t>
      </w:r>
      <w:proofErr w:type="spellStart"/>
      <w:r>
        <w:rPr>
          <w:b w:val="0"/>
          <w:bCs w:val="0"/>
          <w:color w:val="auto"/>
          <w:lang w:bidi="es-ES"/>
        </w:rPr>
        <w:t>cuotapartes</w:t>
      </w:r>
      <w:proofErr w:type="spellEnd"/>
      <w:r>
        <w:rPr>
          <w:b w:val="0"/>
          <w:bCs w:val="0"/>
          <w:color w:val="auto"/>
          <w:lang w:bidi="es-ES"/>
        </w:rPr>
        <w:t>, pero pudiéndose establecer honorarios diferentes entre las clases. E</w:t>
      </w:r>
      <w:r w:rsidRPr="00B82840">
        <w:rPr>
          <w:b w:val="0"/>
          <w:bCs w:val="0"/>
          <w:color w:val="auto"/>
          <w:lang w:bidi="es-ES"/>
        </w:rPr>
        <w:t xml:space="preserve">l porcentaje máximo indicado se calcula sobre el patrimonio neto diario del </w:t>
      </w:r>
      <w:r>
        <w:rPr>
          <w:b w:val="0"/>
          <w:bCs w:val="0"/>
          <w:color w:val="auto"/>
          <w:lang w:bidi="es-ES"/>
        </w:rPr>
        <w:t>FCI</w:t>
      </w:r>
      <w:r w:rsidRPr="00B82840">
        <w:rPr>
          <w:b w:val="0"/>
          <w:bCs w:val="0"/>
          <w:color w:val="auto"/>
          <w:lang w:bidi="es-ES"/>
        </w:rPr>
        <w:t>, devengándose diariamente y percibiéndose mensualmente, y se le agregará el Impuesto al Valor Agregado de ser aplicable.</w:t>
      </w:r>
      <w:r w:rsidRPr="004273BC">
        <w:rPr>
          <w:b w:val="0"/>
          <w:bCs w:val="0"/>
          <w:color w:val="auto"/>
          <w:lang w:bidi="es-ES"/>
        </w:rPr>
        <w:t xml:space="preserve"> </w:t>
      </w:r>
    </w:p>
    <w:p w14:paraId="255BC5F0" w14:textId="77777777" w:rsidR="006F19CE" w:rsidRDefault="006F19CE" w:rsidP="006F19CE">
      <w:pPr>
        <w:pStyle w:val="Firma"/>
        <w:ind w:left="720"/>
        <w:rPr>
          <w:b w:val="0"/>
          <w:bCs w:val="0"/>
          <w:color w:val="auto"/>
          <w:lang w:bidi="es-ES"/>
        </w:rPr>
      </w:pPr>
    </w:p>
    <w:p w14:paraId="4CC54B19" w14:textId="77777777" w:rsidR="006F19CE" w:rsidRPr="003D531F" w:rsidRDefault="006F19CE" w:rsidP="006F19CE">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Pr>
          <w:b w:val="0"/>
          <w:bCs w:val="0"/>
          <w:color w:val="auto"/>
          <w:lang w:bidi="es-ES"/>
        </w:rPr>
        <w:t xml:space="preserve">CUATRO </w:t>
      </w:r>
      <w:r w:rsidRPr="003D531F">
        <w:rPr>
          <w:b w:val="0"/>
          <w:bCs w:val="0"/>
          <w:color w:val="auto"/>
          <w:lang w:bidi="es-ES"/>
        </w:rPr>
        <w:t>POR CIENTO (</w:t>
      </w:r>
      <w:r>
        <w:rPr>
          <w:b w:val="0"/>
          <w:bCs w:val="0"/>
          <w:color w:val="auto"/>
          <w:lang w:bidi="es-ES"/>
        </w:rPr>
        <w:t>4</w:t>
      </w:r>
      <w:r w:rsidRPr="003D531F">
        <w:rPr>
          <w:b w:val="0"/>
          <w:bCs w:val="0"/>
          <w:color w:val="auto"/>
          <w:lang w:bidi="es-ES"/>
        </w:rPr>
        <w:t>%) –</w:t>
      </w:r>
      <w:r w:rsidRPr="003D531F">
        <w:rPr>
          <w:b w:val="0"/>
          <w:bCs w:val="0"/>
          <w:color w:val="auto"/>
          <w:lang w:bidi="es-ES"/>
        </w:rPr>
        <w:lastRenderedPageBreak/>
        <w:t xml:space="preserve">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47DEDFCA" w14:textId="77777777" w:rsidR="006F19CE" w:rsidRDefault="006F19CE" w:rsidP="006F19CE">
      <w:pPr>
        <w:pStyle w:val="Prrafodelista"/>
        <w:rPr>
          <w:b/>
          <w:bCs/>
          <w:color w:val="auto"/>
          <w:lang w:bidi="es-ES"/>
        </w:rPr>
      </w:pPr>
    </w:p>
    <w:p w14:paraId="4C3C1CD4" w14:textId="77777777" w:rsidR="006F19CE" w:rsidRDefault="006F19CE" w:rsidP="006F19CE">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el</w:t>
      </w:r>
      <w:r>
        <w:rPr>
          <w:b w:val="0"/>
          <w:bCs w:val="0"/>
          <w:color w:val="auto"/>
          <w:lang w:bidi="es-ES"/>
        </w:rPr>
        <w:t xml:space="preserve"> 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392ABFB1" w14:textId="77777777" w:rsidR="006F19CE" w:rsidRDefault="006F19CE" w:rsidP="006F19CE">
      <w:pPr>
        <w:pStyle w:val="Prrafodelista"/>
        <w:rPr>
          <w:b/>
          <w:bCs/>
          <w:color w:val="auto"/>
          <w:lang w:bidi="es-ES"/>
        </w:rPr>
      </w:pPr>
    </w:p>
    <w:p w14:paraId="3808B880" w14:textId="77777777" w:rsidR="006F19CE" w:rsidRPr="00C649B7" w:rsidRDefault="006F19CE" w:rsidP="006F19CE">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Pr="00913FFB">
        <w:rPr>
          <w:b w:val="0"/>
          <w:bCs w:val="0"/>
          <w:color w:val="auto"/>
          <w:lang w:bidi="es-ES"/>
        </w:rPr>
        <w:t xml:space="preserve">no </w:t>
      </w:r>
      <w:r>
        <w:rPr>
          <w:b w:val="0"/>
          <w:bCs w:val="0"/>
          <w:color w:val="auto"/>
          <w:lang w:val="es-MX" w:bidi="es-ES"/>
        </w:rPr>
        <w:t xml:space="preserve">se </w:t>
      </w:r>
      <w:r w:rsidRPr="0092231B">
        <w:rPr>
          <w:b w:val="0"/>
          <w:bCs w:val="0"/>
          <w:color w:val="auto"/>
          <w:lang w:val="es-MX" w:bidi="es-ES"/>
        </w:rPr>
        <w:t>percibirá el honorario de comercialización por las cuotapartes previsto en el artículo 43, Sección III, Capítulo II, Título V de las NORMAS CNV.</w:t>
      </w:r>
    </w:p>
    <w:p w14:paraId="419AE01D" w14:textId="77777777" w:rsidR="006F19CE" w:rsidRPr="00C649B7" w:rsidRDefault="006F19CE" w:rsidP="006F19CE">
      <w:pPr>
        <w:pStyle w:val="Firma"/>
        <w:rPr>
          <w:b w:val="0"/>
          <w:bCs w:val="0"/>
          <w:color w:val="auto"/>
          <w:lang w:bidi="es-ES"/>
        </w:rPr>
      </w:pPr>
    </w:p>
    <w:p w14:paraId="6D949BAA" w14:textId="77777777" w:rsidR="006F19CE" w:rsidRDefault="006F19CE" w:rsidP="006F19CE">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B71FDF">
        <w:rPr>
          <w:b w:val="0"/>
          <w:bCs w:val="0"/>
          <w:color w:val="auto"/>
          <w:lang w:bidi="es-ES"/>
        </w:rPr>
        <w:t xml:space="preserve">el límite anual máximo referido por el artículo 44, Sección III, Capítulo II, Título V de las NORMAS CNV es </w:t>
      </w:r>
      <w:r w:rsidRPr="00E01F81">
        <w:rPr>
          <w:b w:val="0"/>
          <w:bCs w:val="0"/>
          <w:color w:val="auto"/>
          <w:lang w:bidi="es-ES"/>
        </w:rPr>
        <w:t xml:space="preserve">el </w:t>
      </w:r>
      <w:r>
        <w:rPr>
          <w:b w:val="0"/>
          <w:bCs w:val="0"/>
          <w:color w:val="auto"/>
          <w:lang w:bidi="es-ES"/>
        </w:rPr>
        <w:t>DIEZ POR CIENTO (10%)</w:t>
      </w:r>
      <w:r w:rsidRPr="00E01F81">
        <w:rPr>
          <w:b w:val="0"/>
          <w:bCs w:val="0"/>
          <w:color w:val="auto"/>
          <w:lang w:bidi="es-ES"/>
        </w:rPr>
        <w:t xml:space="preserve"> para </w:t>
      </w:r>
      <w:r>
        <w:rPr>
          <w:b w:val="0"/>
          <w:bCs w:val="0"/>
          <w:color w:val="auto"/>
          <w:lang w:bidi="es-ES"/>
        </w:rPr>
        <w:t xml:space="preserve">todas las clases de </w:t>
      </w:r>
      <w:proofErr w:type="spellStart"/>
      <w:r>
        <w:rPr>
          <w:b w:val="0"/>
          <w:bCs w:val="0"/>
          <w:color w:val="auto"/>
          <w:lang w:bidi="es-ES"/>
        </w:rPr>
        <w:t>cuotapartes</w:t>
      </w:r>
      <w:proofErr w:type="spellEnd"/>
      <w:r>
        <w:rPr>
          <w:b w:val="0"/>
          <w:bCs w:val="0"/>
          <w:color w:val="auto"/>
          <w:lang w:bidi="es-ES"/>
        </w:rPr>
        <w:t xml:space="preserve">, pero pudiendo ser diferente entre </w:t>
      </w:r>
      <w:proofErr w:type="gramStart"/>
      <w:r>
        <w:rPr>
          <w:b w:val="0"/>
          <w:bCs w:val="0"/>
          <w:color w:val="auto"/>
          <w:lang w:bidi="es-ES"/>
        </w:rPr>
        <w:t xml:space="preserve">clases, </w:t>
      </w:r>
      <w:r w:rsidRPr="00E01F81">
        <w:rPr>
          <w:b w:val="0"/>
          <w:bCs w:val="0"/>
          <w:color w:val="auto"/>
          <w:lang w:bidi="es-ES"/>
        </w:rPr>
        <w:t xml:space="preserve"> </w:t>
      </w:r>
      <w:r w:rsidRPr="00B71FDF">
        <w:rPr>
          <w:b w:val="0"/>
          <w:bCs w:val="0"/>
          <w:color w:val="auto"/>
          <w:lang w:bidi="es-ES"/>
        </w:rPr>
        <w:t>calculado</w:t>
      </w:r>
      <w:proofErr w:type="gramEnd"/>
      <w:r w:rsidRPr="00B71FDF">
        <w:rPr>
          <w:b w:val="0"/>
          <w:bCs w:val="0"/>
          <w:color w:val="auto"/>
          <w:lang w:bidi="es-ES"/>
        </w:rPr>
        <w:t xml:space="preserve"> sobre el patrimonio neto diario del FCI, devengándose diariamente y percibiéndose mensualmente– respecto de todas las clases de </w:t>
      </w:r>
      <w:proofErr w:type="spellStart"/>
      <w:r w:rsidRPr="00B71FDF">
        <w:rPr>
          <w:b w:val="0"/>
          <w:bCs w:val="0"/>
          <w:color w:val="auto"/>
          <w:lang w:bidi="es-ES"/>
        </w:rPr>
        <w:t>cuotapartes</w:t>
      </w:r>
      <w:proofErr w:type="spellEnd"/>
      <w:r w:rsidRPr="00B71FDF">
        <w:rPr>
          <w:b w:val="0"/>
          <w:bCs w:val="0"/>
          <w:color w:val="auto"/>
          <w:lang w:bidi="es-ES"/>
        </w:rPr>
        <w:t xml:space="preserve"> del FCI. Al porcentaje indicado se le agregará, el Impuesto al Valor Agregado de ser aplicable.</w:t>
      </w:r>
    </w:p>
    <w:p w14:paraId="7924AE82" w14:textId="77777777" w:rsidR="006F19CE" w:rsidRPr="00C649B7" w:rsidRDefault="006F19CE" w:rsidP="006F19CE">
      <w:pPr>
        <w:pStyle w:val="Firma"/>
        <w:rPr>
          <w:b w:val="0"/>
          <w:bCs w:val="0"/>
          <w:color w:val="auto"/>
          <w:lang w:bidi="es-ES"/>
        </w:rPr>
      </w:pPr>
    </w:p>
    <w:p w14:paraId="0F47A4B2" w14:textId="71E41112" w:rsidR="006F19CE" w:rsidRDefault="006F19CE" w:rsidP="006F19CE">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Pr>
          <w:b w:val="0"/>
          <w:bCs w:val="0"/>
          <w:color w:val="auto"/>
          <w:lang w:bidi="es-ES"/>
        </w:rPr>
        <w:t xml:space="preserve">TRES </w:t>
      </w:r>
      <w:r w:rsidRPr="00847BD5">
        <w:rPr>
          <w:b w:val="0"/>
          <w:bCs w:val="0"/>
          <w:color w:val="auto"/>
          <w:lang w:bidi="es-ES"/>
        </w:rPr>
        <w:t>POR CIENTO (</w:t>
      </w:r>
      <w:r>
        <w:rPr>
          <w:b w:val="0"/>
          <w:bCs w:val="0"/>
          <w:color w:val="auto"/>
          <w:lang w:bidi="es-ES"/>
        </w:rPr>
        <w:t>3</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w:t>
      </w:r>
      <w:r w:rsidRPr="00847BD5">
        <w:rPr>
          <w:b w:val="0"/>
          <w:bCs w:val="0"/>
          <w:color w:val="auto"/>
          <w:lang w:bidi="es-ES"/>
        </w:rPr>
        <w:lastRenderedPageBreak/>
        <w:t xml:space="preserve">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4A85F0B1" w14:textId="77777777" w:rsidR="006F19CE" w:rsidRDefault="006F19CE" w:rsidP="006F19CE">
      <w:pPr>
        <w:pStyle w:val="Prrafodelista"/>
        <w:rPr>
          <w:b/>
          <w:bCs/>
          <w:color w:val="auto"/>
          <w:lang w:bidi="es-ES"/>
        </w:rPr>
      </w:pPr>
    </w:p>
    <w:p w14:paraId="0F6FA0B4" w14:textId="130025E8" w:rsidR="006F19CE" w:rsidRDefault="006F19CE" w:rsidP="006F19CE">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Pr>
          <w:b w:val="0"/>
          <w:bCs w:val="0"/>
          <w:color w:val="auto"/>
          <w:lang w:bidi="es-ES"/>
        </w:rPr>
        <w:t xml:space="preserve">TRES </w:t>
      </w:r>
      <w:r w:rsidRPr="00847BD5">
        <w:rPr>
          <w:b w:val="0"/>
          <w:bCs w:val="0"/>
          <w:color w:val="auto"/>
          <w:lang w:bidi="es-ES"/>
        </w:rPr>
        <w:t>POR CIENTO (</w:t>
      </w:r>
      <w:r>
        <w:rPr>
          <w:b w:val="0"/>
          <w:bCs w:val="0"/>
          <w:color w:val="auto"/>
          <w:lang w:bidi="es-ES"/>
        </w:rPr>
        <w:t>3</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4874CA2B" w14:textId="77777777" w:rsidR="006F19CE" w:rsidRDefault="006F19CE" w:rsidP="006F19CE">
      <w:pPr>
        <w:pStyle w:val="Prrafodelista"/>
        <w:rPr>
          <w:b/>
          <w:bCs/>
          <w:color w:val="auto"/>
          <w:lang w:bidi="es-ES"/>
        </w:rPr>
      </w:pPr>
    </w:p>
    <w:p w14:paraId="437CB6FA" w14:textId="77777777" w:rsidR="006F19CE" w:rsidRDefault="006F19CE" w:rsidP="006F19CE">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Pr="0092231B">
        <w:rPr>
          <w:b w:val="0"/>
          <w:bCs w:val="0"/>
          <w:color w:val="auto"/>
          <w:lang w:val="es-MX" w:bidi="es-ES"/>
        </w:rPr>
        <w:t>no se aplicará comisión por la comercialización de las cuotapartes.</w:t>
      </w:r>
    </w:p>
    <w:p w14:paraId="2284691E" w14:textId="77777777" w:rsidR="006F19CE" w:rsidRDefault="006F19CE" w:rsidP="006F19CE">
      <w:pPr>
        <w:pStyle w:val="Prrafodelista"/>
        <w:rPr>
          <w:color w:val="auto"/>
          <w:lang w:bidi="es-ES"/>
        </w:rPr>
      </w:pPr>
    </w:p>
    <w:p w14:paraId="4CC164A3" w14:textId="199521CA" w:rsidR="006F19CE" w:rsidRPr="006C4073" w:rsidRDefault="006F19CE" w:rsidP="006F19CE">
      <w:pPr>
        <w:pStyle w:val="Firma"/>
        <w:numPr>
          <w:ilvl w:val="0"/>
          <w:numId w:val="13"/>
        </w:numPr>
        <w:rPr>
          <w:b w:val="0"/>
          <w:bCs w:val="0"/>
          <w:color w:val="auto"/>
          <w:lang w:bidi="es-ES"/>
        </w:rPr>
      </w:pPr>
      <w:r w:rsidRPr="00913FFB">
        <w:rPr>
          <w:color w:val="auto"/>
          <w:lang w:bidi="es-ES"/>
        </w:rPr>
        <w:t>COMISIÓN DE TRANSFERENCIA:</w:t>
      </w:r>
      <w:r w:rsidRPr="006C4073">
        <w:rPr>
          <w:b w:val="0"/>
          <w:bCs w:val="0"/>
          <w:color w:val="auto"/>
          <w:lang w:bidi="es-ES"/>
        </w:rPr>
        <w:t xml:space="preserve"> </w:t>
      </w:r>
      <w:r>
        <w:rPr>
          <w:b w:val="0"/>
          <w:bCs w:val="0"/>
          <w:color w:val="auto"/>
          <w:lang w:val="es-MX" w:bidi="es-ES"/>
        </w:rPr>
        <w:t xml:space="preserve">no se </w:t>
      </w:r>
      <w:r w:rsidR="00772151">
        <w:rPr>
          <w:b w:val="0"/>
          <w:bCs w:val="0"/>
          <w:color w:val="auto"/>
          <w:lang w:val="es-MX" w:bidi="es-ES"/>
        </w:rPr>
        <w:t>aplicará</w:t>
      </w:r>
      <w:r>
        <w:rPr>
          <w:b w:val="0"/>
          <w:bCs w:val="0"/>
          <w:color w:val="auto"/>
          <w:lang w:val="es-MX" w:bidi="es-ES"/>
        </w:rPr>
        <w:t xml:space="preserve"> comision por la transferencia de cuotapartes. </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lastRenderedPageBreak/>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w:t>
      </w:r>
      <w:proofErr w:type="spellStart"/>
      <w:r w:rsidRPr="004273BC">
        <w:rPr>
          <w:b w:val="0"/>
          <w:bCs w:val="0"/>
          <w:color w:val="auto"/>
          <w:lang w:bidi="es-ES"/>
        </w:rPr>
        <w:t>ii</w:t>
      </w:r>
      <w:proofErr w:type="spellEnd"/>
      <w:r w:rsidRPr="004273BC">
        <w:rPr>
          <w:b w:val="0"/>
          <w:bCs w:val="0"/>
          <w:color w:val="auto"/>
          <w:lang w:bidi="es-ES"/>
        </w:rPr>
        <w:t xml:space="preserve">) la solvencia de los emisores de los activos que integran el patrimonio del </w:t>
      </w:r>
      <w:r>
        <w:rPr>
          <w:b w:val="0"/>
          <w:bCs w:val="0"/>
          <w:color w:val="auto"/>
          <w:lang w:bidi="es-ES"/>
        </w:rPr>
        <w:t>FCI</w:t>
      </w:r>
      <w:r w:rsidRPr="004273BC">
        <w:rPr>
          <w:b w:val="0"/>
          <w:bCs w:val="0"/>
          <w:color w:val="auto"/>
          <w:lang w:bidi="es-ES"/>
        </w:rPr>
        <w:t>; y/o (</w:t>
      </w:r>
      <w:proofErr w:type="spellStart"/>
      <w:r w:rsidRPr="004273BC">
        <w:rPr>
          <w:b w:val="0"/>
          <w:bCs w:val="0"/>
          <w:color w:val="auto"/>
          <w:lang w:bidi="es-ES"/>
        </w:rPr>
        <w:t>iii</w:t>
      </w:r>
      <w:proofErr w:type="spellEnd"/>
      <w:r w:rsidRPr="004273BC">
        <w:rPr>
          <w:b w:val="0"/>
          <w:bCs w:val="0"/>
          <w:color w:val="auto"/>
          <w:lang w:bidi="es-ES"/>
        </w:rPr>
        <w:t xml:space="preserve">)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lastRenderedPageBreak/>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 xml:space="preserve">RIESGO DE TASA DE INTERÉS: en los ACTIVOS AUTORIZADOS de renta fija existe siempre la posibilidad de que disminuya el valor de las inversiones y, en consecuencia, el valor de la </w:t>
      </w:r>
      <w:proofErr w:type="spellStart"/>
      <w:r w:rsidRPr="004273BC">
        <w:rPr>
          <w:b w:val="0"/>
          <w:bCs w:val="0"/>
          <w:color w:val="auto"/>
          <w:lang w:bidi="es-ES"/>
        </w:rPr>
        <w:t>cuotaparte</w:t>
      </w:r>
      <w:proofErr w:type="spellEnd"/>
      <w:r w:rsidRPr="004273BC">
        <w:rPr>
          <w:b w:val="0"/>
          <w:bCs w:val="0"/>
          <w:color w:val="auto"/>
          <w:lang w:bidi="es-ES"/>
        </w:rPr>
        <w:t xml:space="preserv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lastRenderedPageBreak/>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w:t>
      </w:r>
      <w:proofErr w:type="spellStart"/>
      <w:r w:rsidRPr="00847BD5">
        <w:rPr>
          <w:b w:val="0"/>
          <w:bCs w:val="0"/>
          <w:color w:val="auto"/>
          <w:lang w:bidi="es-ES"/>
        </w:rPr>
        <w:t>cuotaparte</w:t>
      </w:r>
      <w:proofErr w:type="spellEnd"/>
      <w:r w:rsidRPr="00847BD5">
        <w:rPr>
          <w:b w:val="0"/>
          <w:bCs w:val="0"/>
          <w:color w:val="auto"/>
          <w:lang w:bidi="es-ES"/>
        </w:rPr>
        <w:t xml:space="preserv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w:t>
      </w:r>
      <w:r w:rsidRPr="00847BD5">
        <w:rPr>
          <w:b w:val="0"/>
          <w:bCs w:val="0"/>
          <w:color w:val="auto"/>
          <w:lang w:bidi="es-ES"/>
        </w:rPr>
        <w:lastRenderedPageBreak/>
        <w:t xml:space="preserve">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6A02D250"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6F19CE">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6F19CE">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6FA9A462"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2F5CF6">
        <w:rPr>
          <w:b w:val="0"/>
          <w:bCs w:val="0"/>
          <w:color w:val="auto"/>
          <w:lang w:bidi="es-ES"/>
        </w:rPr>
        <w:t>CIEN MILLONES ($100.000.000)</w:t>
      </w:r>
      <w:r w:rsidR="007A2B43" w:rsidRPr="007A2B43">
        <w:rPr>
          <w:b w:val="0"/>
          <w:bCs w:val="0"/>
          <w:color w:val="auto"/>
          <w:lang w:bidi="es-ES"/>
        </w:rPr>
        <w:t xml:space="preserve"> corresponderán a la Clase A.</w:t>
      </w:r>
    </w:p>
    <w:p w14:paraId="197DF594" w14:textId="785852A7" w:rsid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2F5CF6">
        <w:rPr>
          <w:b w:val="0"/>
          <w:bCs w:val="0"/>
          <w:color w:val="auto"/>
          <w:lang w:bidi="es-ES"/>
        </w:rPr>
        <w:t>CIEN MILLONES ($100.000.000)</w:t>
      </w:r>
      <w:r w:rsidR="00AE33F7" w:rsidRPr="00AE33F7">
        <w:rPr>
          <w:rFonts w:eastAsia="Book Antiqua" w:cs="Book Antiqua"/>
          <w:b w:val="0"/>
          <w:bCs w:val="0"/>
          <w:color w:val="000000" w:themeColor="text1"/>
          <w:szCs w:val="22"/>
        </w:rPr>
        <w:t xml:space="preserve"> 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56E8E3FD" w14:textId="77777777" w:rsidR="00C56D92" w:rsidRDefault="00C56D92" w:rsidP="00C56D92">
      <w:pPr>
        <w:pStyle w:val="Firma"/>
        <w:ind w:left="720"/>
        <w:rPr>
          <w:b w:val="0"/>
          <w:bCs w:val="0"/>
          <w:color w:val="auto"/>
          <w:u w:val="single"/>
          <w:lang w:bidi="es-ES"/>
        </w:rPr>
      </w:pPr>
    </w:p>
    <w:p w14:paraId="6F0D7D31" w14:textId="4499AF5A" w:rsidR="00A758A7" w:rsidRPr="00C56D92" w:rsidRDefault="00A758A7" w:rsidP="00C56D92">
      <w:pPr>
        <w:pStyle w:val="Firma"/>
        <w:ind w:left="720"/>
        <w:rPr>
          <w:rFonts w:eastAsia="Book Antiqua" w:cs="Book Antiqua"/>
          <w:b w:val="0"/>
          <w:bCs w:val="0"/>
          <w:color w:val="000000" w:themeColor="text1"/>
          <w:szCs w:val="22"/>
        </w:rPr>
      </w:pPr>
      <w:r w:rsidRPr="00C56D92">
        <w:rPr>
          <w:rFonts w:eastAsia="Book Antiqua" w:cs="Book Antiqua"/>
          <w:b w:val="0"/>
          <w:bCs w:val="0"/>
          <w:color w:val="000000" w:themeColor="text1"/>
          <w:szCs w:val="22"/>
        </w:rPr>
        <w:t xml:space="preserve">Los montos indicados para las Clases A y B </w:t>
      </w:r>
      <w:proofErr w:type="spellStart"/>
      <w:r w:rsidRPr="00C56D92">
        <w:rPr>
          <w:rFonts w:eastAsia="Book Antiqua" w:cs="Book Antiqua"/>
          <w:b w:val="0"/>
          <w:bCs w:val="0"/>
          <w:color w:val="000000" w:themeColor="text1"/>
          <w:szCs w:val="22"/>
        </w:rPr>
        <w:t>podra</w:t>
      </w:r>
      <w:proofErr w:type="spellEnd"/>
      <w:r w:rsidRPr="00C56D92">
        <w:rPr>
          <w:rFonts w:eastAsia="Book Antiqua" w:cs="Book Antiqua"/>
          <w:b w:val="0"/>
          <w:bCs w:val="0"/>
          <w:color w:val="000000" w:themeColor="text1"/>
          <w:szCs w:val="22"/>
        </w:rPr>
        <w:t xml:space="preserve">́ ser modificado por la GERENTE, mediante Acta de Directorio que se deberá informar mediante el acceso “Hechos Relevantes” de la AIF, en su sitio web y en todos los locales o medios afectados a la </w:t>
      </w:r>
      <w:proofErr w:type="spellStart"/>
      <w:r w:rsidRPr="00C56D92">
        <w:rPr>
          <w:rFonts w:eastAsia="Book Antiqua" w:cs="Book Antiqua"/>
          <w:b w:val="0"/>
          <w:bCs w:val="0"/>
          <w:color w:val="000000" w:themeColor="text1"/>
          <w:szCs w:val="22"/>
        </w:rPr>
        <w:t>atención</w:t>
      </w:r>
      <w:proofErr w:type="spellEnd"/>
      <w:r w:rsidRPr="00C56D92">
        <w:rPr>
          <w:rFonts w:eastAsia="Book Antiqua" w:cs="Book Antiqua"/>
          <w:b w:val="0"/>
          <w:bCs w:val="0"/>
          <w:color w:val="000000" w:themeColor="text1"/>
          <w:szCs w:val="22"/>
        </w:rPr>
        <w:t xml:space="preserve"> del </w:t>
      </w:r>
      <w:proofErr w:type="spellStart"/>
      <w:r w:rsidRPr="00C56D92">
        <w:rPr>
          <w:rFonts w:eastAsia="Book Antiqua" w:cs="Book Antiqua"/>
          <w:b w:val="0"/>
          <w:bCs w:val="0"/>
          <w:color w:val="000000" w:themeColor="text1"/>
          <w:szCs w:val="22"/>
        </w:rPr>
        <w:t>público</w:t>
      </w:r>
      <w:proofErr w:type="spellEnd"/>
      <w:r w:rsidRPr="00C56D92">
        <w:rPr>
          <w:rFonts w:eastAsia="Book Antiqua" w:cs="Book Antiqua"/>
          <w:b w:val="0"/>
          <w:bCs w:val="0"/>
          <w:color w:val="000000" w:themeColor="text1"/>
          <w:szCs w:val="22"/>
        </w:rPr>
        <w:t xml:space="preserve"> inversor donde se ofrezca y se comercialice el FCI. Si un titular de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A, realizara una suscripción por la cual </w:t>
      </w:r>
      <w:proofErr w:type="spellStart"/>
      <w:r w:rsidRPr="00C56D92">
        <w:rPr>
          <w:rFonts w:eastAsia="Book Antiqua" w:cs="Book Antiqua"/>
          <w:b w:val="0"/>
          <w:bCs w:val="0"/>
          <w:color w:val="000000" w:themeColor="text1"/>
          <w:szCs w:val="22"/>
        </w:rPr>
        <w:t>correspondería</w:t>
      </w:r>
      <w:proofErr w:type="spellEnd"/>
      <w:r w:rsidRPr="00C56D92">
        <w:rPr>
          <w:rFonts w:eastAsia="Book Antiqua" w:cs="Book Antiqua"/>
          <w:b w:val="0"/>
          <w:bCs w:val="0"/>
          <w:color w:val="000000" w:themeColor="text1"/>
          <w:szCs w:val="22"/>
        </w:rPr>
        <w:t xml:space="preserve"> que se le asignen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B, </w:t>
      </w:r>
      <w:proofErr w:type="spellStart"/>
      <w:r w:rsidRPr="00C56D92">
        <w:rPr>
          <w:rFonts w:eastAsia="Book Antiqua" w:cs="Book Antiqua"/>
          <w:b w:val="0"/>
          <w:bCs w:val="0"/>
          <w:color w:val="000000" w:themeColor="text1"/>
          <w:szCs w:val="22"/>
        </w:rPr>
        <w:t>tendra</w:t>
      </w:r>
      <w:proofErr w:type="spellEnd"/>
      <w:r w:rsidRPr="00C56D92">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B. Todas las suscripciones realizadas por un titular de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Clase B, </w:t>
      </w:r>
      <w:proofErr w:type="spellStart"/>
      <w:r w:rsidRPr="00C56D92">
        <w:rPr>
          <w:rFonts w:eastAsia="Book Antiqua" w:cs="Book Antiqua"/>
          <w:b w:val="0"/>
          <w:bCs w:val="0"/>
          <w:color w:val="000000" w:themeColor="text1"/>
          <w:szCs w:val="22"/>
        </w:rPr>
        <w:t>serán</w:t>
      </w:r>
      <w:proofErr w:type="spellEnd"/>
      <w:r w:rsidRPr="00C56D92">
        <w:rPr>
          <w:rFonts w:eastAsia="Book Antiqua" w:cs="Book Antiqua"/>
          <w:b w:val="0"/>
          <w:bCs w:val="0"/>
          <w:color w:val="000000" w:themeColor="text1"/>
          <w:szCs w:val="22"/>
        </w:rPr>
        <w:t xml:space="preserve"> </w:t>
      </w:r>
      <w:proofErr w:type="spellStart"/>
      <w:r w:rsidRPr="00C56D92">
        <w:rPr>
          <w:rFonts w:eastAsia="Book Antiqua" w:cs="Book Antiqua"/>
          <w:b w:val="0"/>
          <w:bCs w:val="0"/>
          <w:color w:val="000000" w:themeColor="text1"/>
          <w:szCs w:val="22"/>
        </w:rPr>
        <w:t>también</w:t>
      </w:r>
      <w:proofErr w:type="spellEnd"/>
      <w:r w:rsidRPr="00C56D92">
        <w:rPr>
          <w:rFonts w:eastAsia="Book Antiqua" w:cs="Book Antiqua"/>
          <w:b w:val="0"/>
          <w:bCs w:val="0"/>
          <w:color w:val="000000" w:themeColor="text1"/>
          <w:szCs w:val="22"/>
        </w:rPr>
        <w:t xml:space="preserve"> Clase B. En </w:t>
      </w:r>
      <w:proofErr w:type="spellStart"/>
      <w:r w:rsidRPr="00C56D92">
        <w:rPr>
          <w:rFonts w:eastAsia="Book Antiqua" w:cs="Book Antiqua"/>
          <w:b w:val="0"/>
          <w:bCs w:val="0"/>
          <w:color w:val="000000" w:themeColor="text1"/>
          <w:szCs w:val="22"/>
        </w:rPr>
        <w:t>ningún</w:t>
      </w:r>
      <w:proofErr w:type="spellEnd"/>
      <w:r w:rsidRPr="00C56D92">
        <w:rPr>
          <w:rFonts w:eastAsia="Book Antiqua" w:cs="Book Antiqua"/>
          <w:b w:val="0"/>
          <w:bCs w:val="0"/>
          <w:color w:val="000000" w:themeColor="text1"/>
          <w:szCs w:val="22"/>
        </w:rPr>
        <w:t xml:space="preserve"> caso se alterará la </w:t>
      </w:r>
      <w:proofErr w:type="spellStart"/>
      <w:r w:rsidRPr="00C56D92">
        <w:rPr>
          <w:rFonts w:eastAsia="Book Antiqua" w:cs="Book Antiqua"/>
          <w:b w:val="0"/>
          <w:bCs w:val="0"/>
          <w:color w:val="000000" w:themeColor="text1"/>
          <w:szCs w:val="22"/>
        </w:rPr>
        <w:t>situación</w:t>
      </w:r>
      <w:proofErr w:type="spellEnd"/>
      <w:r w:rsidRPr="00C56D92">
        <w:rPr>
          <w:rFonts w:eastAsia="Book Antiqua" w:cs="Book Antiqua"/>
          <w:b w:val="0"/>
          <w:bCs w:val="0"/>
          <w:color w:val="000000" w:themeColor="text1"/>
          <w:szCs w:val="22"/>
        </w:rPr>
        <w:t xml:space="preserve"> </w:t>
      </w:r>
      <w:proofErr w:type="spellStart"/>
      <w:r w:rsidRPr="00C56D92">
        <w:rPr>
          <w:rFonts w:eastAsia="Book Antiqua" w:cs="Book Antiqua"/>
          <w:b w:val="0"/>
          <w:bCs w:val="0"/>
          <w:color w:val="000000" w:themeColor="text1"/>
          <w:szCs w:val="22"/>
        </w:rPr>
        <w:t>jurídica</w:t>
      </w:r>
      <w:proofErr w:type="spellEnd"/>
      <w:r w:rsidRPr="00C56D92">
        <w:rPr>
          <w:rFonts w:eastAsia="Book Antiqua" w:cs="Book Antiqua"/>
          <w:b w:val="0"/>
          <w:bCs w:val="0"/>
          <w:color w:val="000000" w:themeColor="text1"/>
          <w:szCs w:val="22"/>
        </w:rPr>
        <w:t xml:space="preserve"> de los </w:t>
      </w:r>
      <w:proofErr w:type="spellStart"/>
      <w:r w:rsidRPr="00C56D92">
        <w:rPr>
          <w:rFonts w:eastAsia="Book Antiqua" w:cs="Book Antiqua"/>
          <w:b w:val="0"/>
          <w:bCs w:val="0"/>
          <w:color w:val="000000" w:themeColor="text1"/>
          <w:szCs w:val="22"/>
        </w:rPr>
        <w:t>cuotapartistas</w:t>
      </w:r>
      <w:proofErr w:type="spellEnd"/>
      <w:r w:rsidRPr="00C56D92">
        <w:rPr>
          <w:rFonts w:eastAsia="Book Antiqua" w:cs="Book Antiqua"/>
          <w:b w:val="0"/>
          <w:bCs w:val="0"/>
          <w:color w:val="000000" w:themeColor="text1"/>
          <w:szCs w:val="22"/>
        </w:rPr>
        <w:t xml:space="preserve"> existentes al tiempo de la </w:t>
      </w:r>
      <w:proofErr w:type="spellStart"/>
      <w:r w:rsidRPr="00C56D92">
        <w:rPr>
          <w:rFonts w:eastAsia="Book Antiqua" w:cs="Book Antiqua"/>
          <w:b w:val="0"/>
          <w:bCs w:val="0"/>
          <w:color w:val="000000" w:themeColor="text1"/>
          <w:szCs w:val="22"/>
        </w:rPr>
        <w:t>modificación</w:t>
      </w:r>
      <w:proofErr w:type="spellEnd"/>
      <w:r w:rsidRPr="00C56D92">
        <w:rPr>
          <w:rFonts w:eastAsia="Book Antiqua" w:cs="Book Antiqua"/>
          <w:b w:val="0"/>
          <w:bCs w:val="0"/>
          <w:color w:val="000000" w:themeColor="text1"/>
          <w:szCs w:val="22"/>
        </w:rPr>
        <w:t xml:space="preserve"> resuelta, por lo que la clase de </w:t>
      </w:r>
      <w:proofErr w:type="spellStart"/>
      <w:r w:rsidRPr="00C56D92">
        <w:rPr>
          <w:rFonts w:eastAsia="Book Antiqua" w:cs="Book Antiqua"/>
          <w:b w:val="0"/>
          <w:bCs w:val="0"/>
          <w:color w:val="000000" w:themeColor="text1"/>
          <w:szCs w:val="22"/>
        </w:rPr>
        <w:t>cuotapartes</w:t>
      </w:r>
      <w:proofErr w:type="spellEnd"/>
      <w:r w:rsidRPr="00C56D92">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w:t>
      </w:r>
      <w:proofErr w:type="spellStart"/>
      <w:r w:rsidRPr="004273BC">
        <w:rPr>
          <w:b w:val="0"/>
          <w:bCs w:val="0"/>
          <w:color w:val="auto"/>
          <w:lang w:bidi="es-ES"/>
        </w:rPr>
        <w:t>cuotapartes</w:t>
      </w:r>
      <w:proofErr w:type="spellEnd"/>
      <w:r w:rsidRPr="004273BC">
        <w:rPr>
          <w:b w:val="0"/>
          <w:bCs w:val="0"/>
          <w:color w:val="auto"/>
          <w:lang w:bidi="es-ES"/>
        </w:rPr>
        <w:t xml:space="preserve"> podrá realizarse por cualquier sujeto habilitado para tal función conforme las NORMAS</w:t>
      </w:r>
      <w:r>
        <w:rPr>
          <w:b w:val="0"/>
          <w:bCs w:val="0"/>
          <w:color w:val="auto"/>
          <w:lang w:bidi="es-ES"/>
        </w:rPr>
        <w:t xml:space="preserve"> CNV</w:t>
      </w:r>
      <w:r w:rsidRPr="004273BC">
        <w:rPr>
          <w:b w:val="0"/>
          <w:bCs w:val="0"/>
          <w:color w:val="auto"/>
          <w:lang w:bidi="es-ES"/>
        </w:rPr>
        <w:t xml:space="preserve">. La distribución al público en general de las </w:t>
      </w:r>
      <w:proofErr w:type="spellStart"/>
      <w:r w:rsidRPr="004273BC">
        <w:rPr>
          <w:b w:val="0"/>
          <w:bCs w:val="0"/>
          <w:color w:val="auto"/>
          <w:lang w:bidi="es-ES"/>
        </w:rPr>
        <w:t>cuotapartes</w:t>
      </w:r>
      <w:proofErr w:type="spellEnd"/>
      <w:r w:rsidRPr="004273BC">
        <w:rPr>
          <w:b w:val="0"/>
          <w:bCs w:val="0"/>
          <w:color w:val="auto"/>
          <w:lang w:bidi="es-ES"/>
        </w:rPr>
        <w:t xml:space="preserve">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3D800522" w14:textId="33C3830E" w:rsidR="3AAC410D" w:rsidRPr="00772151" w:rsidRDefault="00772151" w:rsidP="00772151">
      <w:pPr>
        <w:pStyle w:val="Firma"/>
        <w:jc w:val="center"/>
        <w:rPr>
          <w:color w:val="auto"/>
          <w:sz w:val="13"/>
          <w:szCs w:val="10"/>
          <w:lang w:val="es-MX" w:bidi="es-ES"/>
        </w:rPr>
      </w:pPr>
      <w:r w:rsidRPr="00772151">
        <w:rPr>
          <w:color w:val="auto"/>
          <w:sz w:val="13"/>
          <w:szCs w:val="10"/>
          <w:lang w:val="es-MX" w:bidi="es-ES"/>
        </w:rPr>
        <w:t>Se manifiesta, con carácter de declaración jurada, que la incorporación de los cambios se ha efectuado sobre el texto vigente del Reglamento de Gestión.</w:t>
      </w:r>
    </w:p>
    <w:sectPr w:rsidR="3AAC410D" w:rsidRPr="0077215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D024" w14:textId="77777777" w:rsidR="006E733A" w:rsidRDefault="006E733A" w:rsidP="00A66B18">
      <w:pPr>
        <w:spacing w:after="0"/>
      </w:pPr>
      <w:r>
        <w:separator/>
      </w:r>
    </w:p>
  </w:endnote>
  <w:endnote w:type="continuationSeparator" w:id="0">
    <w:p w14:paraId="6D3ED5BB" w14:textId="77777777" w:rsidR="006E733A" w:rsidRDefault="006E733A"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11BE049F"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0FBC11AB" w:rsidR="00740124" w:rsidRPr="00740124" w:rsidRDefault="0008140A" w:rsidP="00740124">
    <w:pPr>
      <w:pStyle w:val="Piedepgina"/>
      <w:jc w:val="center"/>
      <w:rPr>
        <w:b/>
        <w:bCs/>
        <w:color w:val="auto"/>
        <w:sz w:val="16"/>
        <w:szCs w:val="16"/>
      </w:rPr>
    </w:pPr>
    <w:r>
      <w:rPr>
        <w:b/>
        <w:bCs/>
        <w:color w:val="auto"/>
        <w:sz w:val="16"/>
        <w:szCs w:val="16"/>
      </w:rPr>
      <w:t xml:space="preserve">PELLEGRINI </w:t>
    </w:r>
    <w:r w:rsidR="001E56EA">
      <w:rPr>
        <w:b/>
        <w:bCs/>
        <w:color w:val="auto"/>
        <w:sz w:val="16"/>
        <w:szCs w:val="16"/>
      </w:rPr>
      <w:t>RETORNO TOTAL</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B1E2" w14:textId="77777777" w:rsidR="006E733A" w:rsidRDefault="006E733A" w:rsidP="00A66B18">
      <w:pPr>
        <w:spacing w:after="0"/>
      </w:pPr>
      <w:r>
        <w:separator/>
      </w:r>
    </w:p>
  </w:footnote>
  <w:footnote w:type="continuationSeparator" w:id="0">
    <w:p w14:paraId="0CD4EAFC" w14:textId="77777777" w:rsidR="006E733A" w:rsidRDefault="006E733A"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50E15166"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3F2E4CD1"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1E56EA">
      <w:rPr>
        <w:b/>
        <w:bCs/>
        <w:color w:val="auto"/>
        <w:sz w:val="16"/>
        <w:szCs w:val="16"/>
        <w:lang w:val="es-ES_tradnl"/>
      </w:rPr>
      <w:t>RETORNO TOTAL</w:t>
    </w:r>
    <w:r w:rsidR="00522C5D">
      <w:rPr>
        <w:b/>
        <w:bCs/>
        <w:color w:val="auto"/>
        <w:sz w:val="16"/>
        <w:szCs w:val="16"/>
        <w:lang w:val="es-ES_tradnl"/>
      </w:rPr>
      <w:t xml:space="preserve">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1A7D23F0"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1E56EA">
      <w:rPr>
        <w:rFonts w:ascii="Avenir Next" w:hAnsi="Avenir Next"/>
        <w:sz w:val="16"/>
        <w:szCs w:val="16"/>
      </w:rPr>
      <w:t>RESFC-2021-21067-APN-DIR#CNV</w:t>
    </w:r>
    <w:r w:rsidR="00FF55B7" w:rsidRPr="00043E23">
      <w:rPr>
        <w:rFonts w:ascii="Avenir Next" w:hAnsi="Avenir Next"/>
        <w:sz w:val="16"/>
        <w:szCs w:val="16"/>
      </w:rPr>
      <w:t xml:space="preserve"> de fecha </w:t>
    </w:r>
    <w:r w:rsidR="001E56EA">
      <w:rPr>
        <w:rFonts w:ascii="Avenir Next" w:hAnsi="Avenir Next"/>
        <w:sz w:val="16"/>
        <w:szCs w:val="16"/>
      </w:rPr>
      <w:t>8</w:t>
    </w:r>
    <w:r w:rsidR="00FF55B7" w:rsidRPr="00043E23">
      <w:rPr>
        <w:rFonts w:ascii="Avenir Next" w:hAnsi="Avenir Next"/>
        <w:sz w:val="16"/>
        <w:szCs w:val="16"/>
      </w:rPr>
      <w:t xml:space="preserve"> de </w:t>
    </w:r>
    <w:r w:rsidR="001E56EA">
      <w:rPr>
        <w:rFonts w:ascii="Avenir Next" w:hAnsi="Avenir Next"/>
        <w:sz w:val="16"/>
        <w:szCs w:val="16"/>
      </w:rPr>
      <w:t>abril</w:t>
    </w:r>
    <w:r w:rsidR="00FF55B7" w:rsidRPr="00043E23">
      <w:rPr>
        <w:rFonts w:ascii="Avenir Next" w:hAnsi="Avenir Next"/>
        <w:sz w:val="16"/>
        <w:szCs w:val="16"/>
      </w:rPr>
      <w:t xml:space="preserve"> de </w:t>
    </w:r>
    <w:r w:rsidR="001E56EA">
      <w:rPr>
        <w:rFonts w:ascii="Avenir Next" w:hAnsi="Avenir Next"/>
        <w:sz w:val="16"/>
        <w:szCs w:val="16"/>
      </w:rPr>
      <w:t>2021</w:t>
    </w:r>
  </w:p>
  <w:p w14:paraId="5F0B6FBB" w14:textId="1621AFCA"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1E56EA">
      <w:rPr>
        <w:color w:val="000000" w:themeColor="text1"/>
        <w:sz w:val="16"/>
        <w:szCs w:val="16"/>
        <w:lang w:eastAsia="es-ES"/>
      </w:rPr>
      <w:t>1193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Reglamento de Gestión Aprobado por la Comisión Nacional de Valores por Resolución </w:t>
    </w:r>
    <w:proofErr w:type="spellStart"/>
    <w:r w:rsidRPr="00774931">
      <w:rPr>
        <w:color w:val="auto"/>
        <w:sz w:val="16"/>
        <w:szCs w:val="16"/>
        <w:lang w:val="es-ES_tradnl"/>
      </w:rPr>
      <w:t>N°</w:t>
    </w:r>
    <w:proofErr w:type="spellEnd"/>
    <w:r w:rsidRPr="00774931">
      <w:rPr>
        <w:color w:val="auto"/>
        <w:sz w:val="16"/>
        <w:szCs w:val="16"/>
        <w:lang w:val="es-ES_tradnl"/>
      </w:rPr>
      <w:t xml:space="preserve">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Inscripto en el Registro de la Comisión Nacional de Valores con el </w:t>
    </w:r>
    <w:proofErr w:type="spellStart"/>
    <w:r w:rsidRPr="00774931">
      <w:rPr>
        <w:color w:val="auto"/>
        <w:sz w:val="16"/>
        <w:szCs w:val="16"/>
        <w:lang w:val="es-ES_tradnl"/>
      </w:rPr>
      <w:t>N°</w:t>
    </w:r>
    <w:proofErr w:type="spellEnd"/>
    <w:r w:rsidRPr="00774931">
      <w:rPr>
        <w:color w:val="auto"/>
        <w:sz w:val="16"/>
        <w:szCs w:val="16"/>
        <w:lang w:val="es-ES_tradnl"/>
      </w:rPr>
      <w:t xml:space="preserve">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ED01107"/>
    <w:multiLevelType w:val="multilevel"/>
    <w:tmpl w:val="EDE6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4"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6"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7"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9"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2"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4"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6"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9"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7"/>
  </w:num>
  <w:num w:numId="8" w16cid:durableId="919755287">
    <w:abstractNumId w:val="5"/>
  </w:num>
  <w:num w:numId="9" w16cid:durableId="1979722468">
    <w:abstractNumId w:val="10"/>
  </w:num>
  <w:num w:numId="10" w16cid:durableId="1672105724">
    <w:abstractNumId w:val="26"/>
  </w:num>
  <w:num w:numId="11" w16cid:durableId="585504227">
    <w:abstractNumId w:val="28"/>
  </w:num>
  <w:num w:numId="12" w16cid:durableId="102194324">
    <w:abstractNumId w:val="19"/>
  </w:num>
  <w:num w:numId="13" w16cid:durableId="1575237327">
    <w:abstractNumId w:val="7"/>
  </w:num>
  <w:num w:numId="14" w16cid:durableId="1414354544">
    <w:abstractNumId w:val="37"/>
  </w:num>
  <w:num w:numId="15" w16cid:durableId="1349986505">
    <w:abstractNumId w:val="24"/>
  </w:num>
  <w:num w:numId="16" w16cid:durableId="1865441003">
    <w:abstractNumId w:val="25"/>
  </w:num>
  <w:num w:numId="17" w16cid:durableId="907230502">
    <w:abstractNumId w:val="30"/>
  </w:num>
  <w:num w:numId="18" w16cid:durableId="1562447864">
    <w:abstractNumId w:val="2"/>
  </w:num>
  <w:num w:numId="19" w16cid:durableId="1453746651">
    <w:abstractNumId w:val="23"/>
  </w:num>
  <w:num w:numId="20" w16cid:durableId="942768092">
    <w:abstractNumId w:val="31"/>
  </w:num>
  <w:num w:numId="21" w16cid:durableId="1033849938">
    <w:abstractNumId w:val="6"/>
  </w:num>
  <w:num w:numId="22" w16cid:durableId="1571502966">
    <w:abstractNumId w:val="32"/>
  </w:num>
  <w:num w:numId="23" w16cid:durableId="1412852078">
    <w:abstractNumId w:val="36"/>
  </w:num>
  <w:num w:numId="24" w16cid:durableId="1945455954">
    <w:abstractNumId w:val="13"/>
  </w:num>
  <w:num w:numId="25" w16cid:durableId="65345345">
    <w:abstractNumId w:val="8"/>
  </w:num>
  <w:num w:numId="26" w16cid:durableId="1555313540">
    <w:abstractNumId w:val="18"/>
  </w:num>
  <w:num w:numId="27" w16cid:durableId="177275952">
    <w:abstractNumId w:val="21"/>
  </w:num>
  <w:num w:numId="28" w16cid:durableId="1669551854">
    <w:abstractNumId w:val="11"/>
  </w:num>
  <w:num w:numId="29" w16cid:durableId="897976376">
    <w:abstractNumId w:val="38"/>
  </w:num>
  <w:num w:numId="30" w16cid:durableId="2134932759">
    <w:abstractNumId w:val="14"/>
  </w:num>
  <w:num w:numId="31" w16cid:durableId="963658765">
    <w:abstractNumId w:val="35"/>
  </w:num>
  <w:num w:numId="32" w16cid:durableId="231090714">
    <w:abstractNumId w:val="34"/>
  </w:num>
  <w:num w:numId="33" w16cid:durableId="344209799">
    <w:abstractNumId w:val="4"/>
  </w:num>
  <w:num w:numId="34" w16cid:durableId="1422025413">
    <w:abstractNumId w:val="33"/>
  </w:num>
  <w:num w:numId="35" w16cid:durableId="641302428">
    <w:abstractNumId w:val="3"/>
  </w:num>
  <w:num w:numId="36" w16cid:durableId="1568689944">
    <w:abstractNumId w:val="20"/>
  </w:num>
  <w:num w:numId="37" w16cid:durableId="657148821">
    <w:abstractNumId w:val="15"/>
  </w:num>
  <w:num w:numId="38" w16cid:durableId="1588491216">
    <w:abstractNumId w:val="22"/>
  </w:num>
  <w:num w:numId="39" w16cid:durableId="1586840845">
    <w:abstractNumId w:val="17"/>
  </w:num>
  <w:num w:numId="40" w16cid:durableId="1047028058">
    <w:abstractNumId w:val="39"/>
  </w:num>
  <w:num w:numId="41" w16cid:durableId="971519241">
    <w:abstractNumId w:val="29"/>
  </w:num>
  <w:num w:numId="42" w16cid:durableId="1900634072">
    <w:abstractNumId w:val="9"/>
  </w:num>
  <w:num w:numId="43" w16cid:durableId="1810172319">
    <w:abstractNumId w:val="16"/>
  </w:num>
  <w:num w:numId="44" w16cid:durableId="175277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2EB9"/>
    <w:rsid w:val="0004402B"/>
    <w:rsid w:val="00053FC3"/>
    <w:rsid w:val="000717B8"/>
    <w:rsid w:val="00072499"/>
    <w:rsid w:val="00076239"/>
    <w:rsid w:val="00080B4F"/>
    <w:rsid w:val="0008140A"/>
    <w:rsid w:val="00083BAA"/>
    <w:rsid w:val="00093981"/>
    <w:rsid w:val="000941CF"/>
    <w:rsid w:val="000969BD"/>
    <w:rsid w:val="000A1152"/>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35153"/>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E56EA"/>
    <w:rsid w:val="001F4945"/>
    <w:rsid w:val="001F50B2"/>
    <w:rsid w:val="001F64E5"/>
    <w:rsid w:val="001F692A"/>
    <w:rsid w:val="001F6AD7"/>
    <w:rsid w:val="002002AD"/>
    <w:rsid w:val="00205EBE"/>
    <w:rsid w:val="002065D5"/>
    <w:rsid w:val="00211D5D"/>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5CF6"/>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078C"/>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14A"/>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E733A"/>
    <w:rsid w:val="006F0C6F"/>
    <w:rsid w:val="006F19CE"/>
    <w:rsid w:val="006F6F10"/>
    <w:rsid w:val="0070435D"/>
    <w:rsid w:val="00724017"/>
    <w:rsid w:val="007241E1"/>
    <w:rsid w:val="00734317"/>
    <w:rsid w:val="00736130"/>
    <w:rsid w:val="00740124"/>
    <w:rsid w:val="007504FF"/>
    <w:rsid w:val="00754DD7"/>
    <w:rsid w:val="00762F2B"/>
    <w:rsid w:val="00765D9C"/>
    <w:rsid w:val="0076601C"/>
    <w:rsid w:val="0077131B"/>
    <w:rsid w:val="00772151"/>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1DB1"/>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0F22"/>
    <w:rsid w:val="00B26BC4"/>
    <w:rsid w:val="00B50294"/>
    <w:rsid w:val="00B569AE"/>
    <w:rsid w:val="00B56CDC"/>
    <w:rsid w:val="00B57D6E"/>
    <w:rsid w:val="00B6309B"/>
    <w:rsid w:val="00B64B09"/>
    <w:rsid w:val="00B6695C"/>
    <w:rsid w:val="00B66BF4"/>
    <w:rsid w:val="00B713BB"/>
    <w:rsid w:val="00B77861"/>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56D92"/>
    <w:rsid w:val="00C61A2B"/>
    <w:rsid w:val="00C701F7"/>
    <w:rsid w:val="00C70786"/>
    <w:rsid w:val="00C7362F"/>
    <w:rsid w:val="00C775D7"/>
    <w:rsid w:val="00C8458C"/>
    <w:rsid w:val="00C863EF"/>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40B"/>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3757E"/>
    <w:rsid w:val="00F450FF"/>
    <w:rsid w:val="00F52A9D"/>
    <w:rsid w:val="00F65D5A"/>
    <w:rsid w:val="00F746AB"/>
    <w:rsid w:val="00F77462"/>
    <w:rsid w:val="00F833A4"/>
    <w:rsid w:val="00FA471C"/>
    <w:rsid w:val="00FB1C57"/>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1320">
      <w:bodyDiv w:val="1"/>
      <w:marLeft w:val="0"/>
      <w:marRight w:val="0"/>
      <w:marTop w:val="0"/>
      <w:marBottom w:val="0"/>
      <w:divBdr>
        <w:top w:val="none" w:sz="0" w:space="0" w:color="auto"/>
        <w:left w:val="none" w:sz="0" w:space="0" w:color="auto"/>
        <w:bottom w:val="none" w:sz="0" w:space="0" w:color="auto"/>
        <w:right w:val="none" w:sz="0" w:space="0" w:color="auto"/>
      </w:divBdr>
      <w:divsChild>
        <w:div w:id="1091049542">
          <w:marLeft w:val="0"/>
          <w:marRight w:val="0"/>
          <w:marTop w:val="0"/>
          <w:marBottom w:val="0"/>
          <w:divBdr>
            <w:top w:val="none" w:sz="0" w:space="0" w:color="auto"/>
            <w:left w:val="none" w:sz="0" w:space="0" w:color="auto"/>
            <w:bottom w:val="none" w:sz="0" w:space="0" w:color="auto"/>
            <w:right w:val="none" w:sz="0" w:space="0" w:color="auto"/>
          </w:divBdr>
          <w:divsChild>
            <w:div w:id="822937675">
              <w:marLeft w:val="0"/>
              <w:marRight w:val="0"/>
              <w:marTop w:val="0"/>
              <w:marBottom w:val="0"/>
              <w:divBdr>
                <w:top w:val="none" w:sz="0" w:space="0" w:color="auto"/>
                <w:left w:val="none" w:sz="0" w:space="0" w:color="auto"/>
                <w:bottom w:val="none" w:sz="0" w:space="0" w:color="auto"/>
                <w:right w:val="none" w:sz="0" w:space="0" w:color="auto"/>
              </w:divBdr>
              <w:divsChild>
                <w:div w:id="16574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2.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customXml/itemProps3.xml><?xml version="1.0" encoding="utf-8"?>
<ds:datastoreItem xmlns:ds="http://schemas.openxmlformats.org/officeDocument/2006/customXml" ds:itemID="{77BB50A2-A046-4296-9510-82C44841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64C97-E248-4585-A5D8-18AA2CADE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4640</Words>
  <Characters>25015</Characters>
  <Application>Microsoft Office Word</Application>
  <DocSecurity>0</DocSecurity>
  <Lines>471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